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7D4F" w14:textId="5B63138A" w:rsidR="001F4A8F" w:rsidRPr="006B5DAF" w:rsidRDefault="001F4A8F" w:rsidP="001F4A8F">
      <w:pPr>
        <w:pStyle w:val="Title"/>
        <w:tabs>
          <w:tab w:val="clear" w:pos="4680"/>
          <w:tab w:val="clear" w:pos="5040"/>
          <w:tab w:val="clear" w:pos="5760"/>
          <w:tab w:val="clear" w:pos="6480"/>
          <w:tab w:val="clear" w:pos="7200"/>
          <w:tab w:val="clear" w:pos="7920"/>
          <w:tab w:val="clear" w:pos="8640"/>
          <w:tab w:val="clear" w:pos="9360"/>
        </w:tabs>
        <w:spacing w:after="0" w:line="360" w:lineRule="auto"/>
        <w:rPr>
          <w:sz w:val="28"/>
        </w:rPr>
      </w:pPr>
      <w:r w:rsidRPr="006B5DAF">
        <w:rPr>
          <w:sz w:val="28"/>
        </w:rPr>
        <w:t>STAFF REPORT</w:t>
      </w:r>
    </w:p>
    <w:p w14:paraId="192AC7EF" w14:textId="7114C3D4" w:rsidR="00A90A83" w:rsidRPr="006B5DAF" w:rsidRDefault="00A90A83" w:rsidP="001F4A8F">
      <w:pPr>
        <w:pStyle w:val="Title"/>
        <w:tabs>
          <w:tab w:val="clear" w:pos="4680"/>
          <w:tab w:val="clear" w:pos="5040"/>
          <w:tab w:val="clear" w:pos="5760"/>
          <w:tab w:val="clear" w:pos="6480"/>
          <w:tab w:val="clear" w:pos="7200"/>
          <w:tab w:val="clear" w:pos="7920"/>
          <w:tab w:val="clear" w:pos="8640"/>
          <w:tab w:val="clear" w:pos="9360"/>
        </w:tabs>
        <w:spacing w:after="0" w:line="360" w:lineRule="auto"/>
        <w:rPr>
          <w:sz w:val="28"/>
        </w:rPr>
      </w:pPr>
      <w:r w:rsidRPr="006B5DAF">
        <w:rPr>
          <w:sz w:val="28"/>
        </w:rPr>
        <w:t xml:space="preserve">TOWN OF </w:t>
      </w:r>
      <w:r w:rsidR="00807BC9" w:rsidRPr="006B5DAF">
        <w:rPr>
          <w:sz w:val="28"/>
        </w:rPr>
        <w:t>ESSEX</w:t>
      </w:r>
    </w:p>
    <w:p w14:paraId="5B5DFAEA" w14:textId="3EF410AB" w:rsidR="00807BC9" w:rsidRPr="006B5DAF" w:rsidRDefault="00A90A83" w:rsidP="001F4A8F">
      <w:pPr>
        <w:pStyle w:val="Title"/>
        <w:tabs>
          <w:tab w:val="clear" w:pos="4680"/>
          <w:tab w:val="clear" w:pos="5040"/>
          <w:tab w:val="clear" w:pos="5760"/>
          <w:tab w:val="clear" w:pos="6480"/>
          <w:tab w:val="clear" w:pos="7200"/>
          <w:tab w:val="clear" w:pos="7920"/>
          <w:tab w:val="clear" w:pos="8640"/>
          <w:tab w:val="clear" w:pos="9360"/>
        </w:tabs>
        <w:spacing w:after="0" w:line="360" w:lineRule="auto"/>
        <w:rPr>
          <w:sz w:val="28"/>
        </w:rPr>
      </w:pPr>
      <w:r w:rsidRPr="006B5DAF">
        <w:rPr>
          <w:sz w:val="28"/>
        </w:rPr>
        <w:t>DEVELOPMENT REVIEW BOARD</w:t>
      </w:r>
      <w:r w:rsidR="00807BC9" w:rsidRPr="006B5DAF">
        <w:rPr>
          <w:sz w:val="28"/>
        </w:rPr>
        <w:t xml:space="preserve"> </w:t>
      </w:r>
    </w:p>
    <w:p w14:paraId="020B9F53" w14:textId="1D241DD7" w:rsidR="00846281" w:rsidRPr="000333F8" w:rsidRDefault="0012282C" w:rsidP="000333F8">
      <w:pPr>
        <w:pStyle w:val="Subtitle"/>
        <w:tabs>
          <w:tab w:val="clear" w:pos="4680"/>
          <w:tab w:val="clear" w:pos="5040"/>
          <w:tab w:val="clear" w:pos="5760"/>
          <w:tab w:val="clear" w:pos="6480"/>
          <w:tab w:val="clear" w:pos="7200"/>
          <w:tab w:val="clear" w:pos="7920"/>
          <w:tab w:val="clear" w:pos="8640"/>
          <w:tab w:val="clear" w:pos="9360"/>
        </w:tabs>
        <w:spacing w:line="360" w:lineRule="auto"/>
        <w:jc w:val="center"/>
        <w:rPr>
          <w:sz w:val="28"/>
        </w:rPr>
      </w:pPr>
      <w:r>
        <w:rPr>
          <w:sz w:val="28"/>
        </w:rPr>
        <w:t>October 2</w:t>
      </w:r>
      <w:r w:rsidR="00A90A83" w:rsidRPr="006B5DAF">
        <w:rPr>
          <w:sz w:val="28"/>
        </w:rPr>
        <w:t>, 2025</w:t>
      </w:r>
    </w:p>
    <w:p w14:paraId="3594BBAC" w14:textId="77777777" w:rsidR="00084CE3" w:rsidRDefault="00084CE3" w:rsidP="00846281">
      <w:pPr>
        <w:jc w:val="both"/>
        <w:rPr>
          <w:b/>
          <w:sz w:val="28"/>
          <w:szCs w:val="28"/>
          <w:u w:val="single"/>
        </w:rPr>
      </w:pPr>
    </w:p>
    <w:p w14:paraId="5D85A8A7" w14:textId="77777777" w:rsidR="00AF74AB" w:rsidRPr="006B5DAF" w:rsidRDefault="00AF74AB" w:rsidP="00846281">
      <w:pPr>
        <w:jc w:val="both"/>
        <w:rPr>
          <w:b/>
          <w:sz w:val="28"/>
          <w:szCs w:val="28"/>
          <w:u w:val="single"/>
        </w:rPr>
      </w:pPr>
    </w:p>
    <w:p w14:paraId="21CB6F3A" w14:textId="49888B45" w:rsidR="00B82BD1" w:rsidRPr="006B5DAF" w:rsidRDefault="006F4461" w:rsidP="00846281">
      <w:pPr>
        <w:jc w:val="both"/>
        <w:rPr>
          <w:b/>
          <w:sz w:val="28"/>
          <w:szCs w:val="28"/>
          <w:u w:val="single"/>
        </w:rPr>
      </w:pPr>
      <w:r>
        <w:rPr>
          <w:b/>
          <w:sz w:val="28"/>
          <w:szCs w:val="28"/>
          <w:u w:val="single"/>
        </w:rPr>
        <w:t>3 Bushey Lane</w:t>
      </w:r>
      <w:r w:rsidR="00B45029" w:rsidRPr="006B5DAF">
        <w:rPr>
          <w:b/>
          <w:sz w:val="28"/>
          <w:szCs w:val="28"/>
          <w:u w:val="single"/>
        </w:rPr>
        <w:t>: Site Plan</w:t>
      </w:r>
      <w:r>
        <w:rPr>
          <w:b/>
          <w:sz w:val="28"/>
          <w:szCs w:val="28"/>
          <w:u w:val="single"/>
        </w:rPr>
        <w:t xml:space="preserve"> Amendment</w:t>
      </w:r>
    </w:p>
    <w:p w14:paraId="4063B568" w14:textId="77777777" w:rsidR="001D172B" w:rsidRDefault="001D172B" w:rsidP="00846281">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bookmarkStart w:id="0" w:name="_Toc88658487"/>
      <w:bookmarkStart w:id="1" w:name="_Hlk45549526"/>
    </w:p>
    <w:p w14:paraId="683BAD6C" w14:textId="3EF7B83C" w:rsidR="00A90A83" w:rsidRPr="006B5DAF" w:rsidRDefault="00A90A83" w:rsidP="00846281">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 w:rsidRPr="006B5DAF">
        <w:t>Background</w:t>
      </w:r>
      <w:bookmarkEnd w:id="0"/>
    </w:p>
    <w:p w14:paraId="4DC742D6" w14:textId="77777777" w:rsidR="001B1B63" w:rsidRDefault="001B1B63" w:rsidP="00846281">
      <w:pPr>
        <w:jc w:val="both"/>
        <w:rPr>
          <w:szCs w:val="24"/>
        </w:rPr>
      </w:pPr>
      <w:r>
        <w:rPr>
          <w:szCs w:val="24"/>
        </w:rPr>
        <w:t xml:space="preserve">1990 - </w:t>
      </w:r>
      <w:r w:rsidRPr="001B1B63">
        <w:rPr>
          <w:szCs w:val="24"/>
        </w:rPr>
        <w:t xml:space="preserve">Final Plan Approval for the 26-lot Gauthier Industrial Park subdivision was awarded.  </w:t>
      </w:r>
    </w:p>
    <w:p w14:paraId="3B775AFD" w14:textId="6DD0642E" w:rsidR="00846281" w:rsidRDefault="001B1B63" w:rsidP="001B1B63">
      <w:pPr>
        <w:jc w:val="both"/>
        <w:rPr>
          <w:szCs w:val="24"/>
        </w:rPr>
      </w:pPr>
      <w:r>
        <w:rPr>
          <w:szCs w:val="24"/>
        </w:rPr>
        <w:t xml:space="preserve">December 2002 - </w:t>
      </w:r>
      <w:r w:rsidRPr="001B1B63">
        <w:rPr>
          <w:szCs w:val="24"/>
        </w:rPr>
        <w:t>Site Plan approval for constructing a 100' by 200' storage building/warehouse was awarded by the Planning Commission</w:t>
      </w:r>
      <w:r w:rsidR="00345034">
        <w:rPr>
          <w:szCs w:val="24"/>
        </w:rPr>
        <w:t xml:space="preserve"> (PC)</w:t>
      </w:r>
      <w:r>
        <w:rPr>
          <w:szCs w:val="24"/>
        </w:rPr>
        <w:t>.</w:t>
      </w:r>
      <w:r w:rsidR="00345034" w:rsidRPr="00345034">
        <w:t xml:space="preserve"> </w:t>
      </w:r>
      <w:r w:rsidR="00345034" w:rsidRPr="00345034">
        <w:rPr>
          <w:szCs w:val="24"/>
        </w:rPr>
        <w:t xml:space="preserve">The 9-1-1 </w:t>
      </w:r>
      <w:r w:rsidR="00345034">
        <w:rPr>
          <w:szCs w:val="24"/>
        </w:rPr>
        <w:t>a</w:t>
      </w:r>
      <w:r w:rsidR="00345034" w:rsidRPr="00345034">
        <w:rPr>
          <w:szCs w:val="24"/>
        </w:rPr>
        <w:t>dministrator require</w:t>
      </w:r>
      <w:r w:rsidR="00345034">
        <w:rPr>
          <w:szCs w:val="24"/>
        </w:rPr>
        <w:t>d</w:t>
      </w:r>
      <w:r w:rsidR="00345034" w:rsidRPr="00345034">
        <w:rPr>
          <w:szCs w:val="24"/>
        </w:rPr>
        <w:t xml:space="preserve"> the official address of this parcel </w:t>
      </w:r>
      <w:r w:rsidR="00345034">
        <w:rPr>
          <w:szCs w:val="24"/>
        </w:rPr>
        <w:t xml:space="preserve">to </w:t>
      </w:r>
      <w:r w:rsidR="00345034" w:rsidRPr="00345034">
        <w:rPr>
          <w:szCs w:val="24"/>
        </w:rPr>
        <w:t>become 3 Bushey Lane due to the main access onto the site from this private road</w:t>
      </w:r>
      <w:r w:rsidR="00345034">
        <w:rPr>
          <w:szCs w:val="24"/>
        </w:rPr>
        <w:t xml:space="preserve"> </w:t>
      </w:r>
      <w:r w:rsidR="00345034" w:rsidRPr="00345034">
        <w:rPr>
          <w:szCs w:val="24"/>
        </w:rPr>
        <w:t>(formerly 25 Gauthier Drive</w:t>
      </w:r>
      <w:r w:rsidR="00345034">
        <w:rPr>
          <w:szCs w:val="24"/>
        </w:rPr>
        <w:t>, Lot 16,</w:t>
      </w:r>
      <w:r w:rsidR="00345034" w:rsidRPr="00345034">
        <w:t xml:space="preserve"> </w:t>
      </w:r>
      <w:r w:rsidR="00345034" w:rsidRPr="00345034">
        <w:rPr>
          <w:szCs w:val="24"/>
        </w:rPr>
        <w:t>Gauthier Industrial Park).</w:t>
      </w:r>
    </w:p>
    <w:p w14:paraId="4AE1CB74" w14:textId="61358706" w:rsidR="001B1B63" w:rsidRDefault="001B1B63" w:rsidP="001B1B63">
      <w:pPr>
        <w:jc w:val="both"/>
        <w:rPr>
          <w:szCs w:val="24"/>
        </w:rPr>
      </w:pPr>
      <w:r>
        <w:rPr>
          <w:szCs w:val="24"/>
        </w:rPr>
        <w:t xml:space="preserve">April 2003 – Site Plan Amendment approved </w:t>
      </w:r>
      <w:r w:rsidR="00345034">
        <w:rPr>
          <w:szCs w:val="24"/>
        </w:rPr>
        <w:t xml:space="preserve">by the PC </w:t>
      </w:r>
      <w:r>
        <w:rPr>
          <w:szCs w:val="24"/>
        </w:rPr>
        <w:t>to provide additional landscaping to screen the building</w:t>
      </w:r>
      <w:r w:rsidR="00345034">
        <w:rPr>
          <w:szCs w:val="24"/>
        </w:rPr>
        <w:t xml:space="preserve">. </w:t>
      </w:r>
    </w:p>
    <w:p w14:paraId="580E044D" w14:textId="77777777" w:rsidR="00303960" w:rsidRDefault="00303960" w:rsidP="001B1B63">
      <w:pPr>
        <w:jc w:val="both"/>
        <w:rPr>
          <w:szCs w:val="24"/>
        </w:rPr>
      </w:pPr>
      <w:r>
        <w:rPr>
          <w:szCs w:val="24"/>
        </w:rPr>
        <w:t>January 2014 – The PC approved the addition of a generator.</w:t>
      </w:r>
    </w:p>
    <w:p w14:paraId="6E7C5D5F" w14:textId="13070103" w:rsidR="004F5AD5" w:rsidRPr="001B1B63" w:rsidRDefault="00303960" w:rsidP="001B1B63">
      <w:pPr>
        <w:jc w:val="both"/>
        <w:rPr>
          <w:szCs w:val="24"/>
        </w:rPr>
      </w:pPr>
      <w:r>
        <w:rPr>
          <w:szCs w:val="24"/>
        </w:rPr>
        <w:t>June 2024 – A new tenant occupied the building and continued the storage/warehouse/distribution use</w:t>
      </w:r>
      <w:r w:rsidR="00021724">
        <w:rPr>
          <w:szCs w:val="24"/>
        </w:rPr>
        <w:t xml:space="preserve">, with 1-3 employees expected. </w:t>
      </w:r>
    </w:p>
    <w:p w14:paraId="22867EC0" w14:textId="77777777" w:rsidR="00AF74AB" w:rsidRDefault="00AF74AB" w:rsidP="00846281">
      <w:pPr>
        <w:jc w:val="both"/>
        <w:rPr>
          <w:b/>
          <w:bCs/>
          <w:sz w:val="28"/>
          <w:szCs w:val="28"/>
          <w:u w:val="single"/>
        </w:rPr>
      </w:pPr>
    </w:p>
    <w:p w14:paraId="6749CAE2" w14:textId="6982CF94" w:rsidR="00B82BD1" w:rsidRPr="006B5DAF" w:rsidRDefault="00B82BD1" w:rsidP="00846281">
      <w:pPr>
        <w:jc w:val="both"/>
        <w:rPr>
          <w:b/>
          <w:bCs/>
          <w:sz w:val="28"/>
          <w:szCs w:val="28"/>
          <w:u w:val="single"/>
        </w:rPr>
      </w:pPr>
      <w:r w:rsidRPr="006B5DAF">
        <w:rPr>
          <w:b/>
          <w:bCs/>
          <w:sz w:val="28"/>
          <w:szCs w:val="28"/>
          <w:u w:val="single"/>
        </w:rPr>
        <w:t>FINDINGS</w:t>
      </w:r>
    </w:p>
    <w:p w14:paraId="10093383" w14:textId="0A20A00F" w:rsidR="00807BC9" w:rsidRPr="006B5DAF" w:rsidRDefault="00A90A83" w:rsidP="00846281">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bookmarkStart w:id="2" w:name="_Toc88658485"/>
      <w:bookmarkEnd w:id="1"/>
      <w:r w:rsidRPr="006B5DAF">
        <w:rPr>
          <w:bCs/>
        </w:rPr>
        <w:t>1</w:t>
      </w:r>
      <w:proofErr w:type="gramStart"/>
      <w:r w:rsidRPr="006B5DAF">
        <w:rPr>
          <w:bCs/>
        </w:rPr>
        <w:t>.</w:t>
      </w:r>
      <w:r w:rsidRPr="006B5DAF">
        <w:t xml:space="preserve"> </w:t>
      </w:r>
      <w:r w:rsidR="001F4A8F" w:rsidRPr="006B5DAF">
        <w:tab/>
      </w:r>
      <w:r w:rsidR="00056BD9">
        <w:t>Applicant</w:t>
      </w:r>
      <w:bookmarkEnd w:id="2"/>
      <w:proofErr w:type="gramEnd"/>
    </w:p>
    <w:p w14:paraId="21912453" w14:textId="7108948E" w:rsidR="00335D45" w:rsidRPr="006B5DAF" w:rsidRDefault="0012282C" w:rsidP="00846281">
      <w:pPr>
        <w:spacing w:after="0"/>
        <w:jc w:val="both"/>
      </w:pPr>
      <w:r>
        <w:t>Cameo Holdings, Inc.</w:t>
      </w:r>
    </w:p>
    <w:p w14:paraId="0CF94D8D" w14:textId="4DFD8113" w:rsidR="00335D45" w:rsidRPr="006B5DAF" w:rsidRDefault="0012282C" w:rsidP="0012282C">
      <w:pPr>
        <w:spacing w:after="0"/>
        <w:jc w:val="both"/>
      </w:pPr>
      <w:r>
        <w:t>135 Northside Drive</w:t>
      </w:r>
    </w:p>
    <w:p w14:paraId="157C5752" w14:textId="18DEE1A8" w:rsidR="00B46A0D" w:rsidRDefault="0012282C" w:rsidP="00846281">
      <w:pPr>
        <w:spacing w:after="0"/>
        <w:jc w:val="both"/>
      </w:pPr>
      <w:r>
        <w:t>Shelburne, VT 05482</w:t>
      </w:r>
    </w:p>
    <w:p w14:paraId="56453A50" w14:textId="77777777" w:rsidR="0012282C" w:rsidRPr="006B5DAF" w:rsidRDefault="0012282C" w:rsidP="00846281">
      <w:pPr>
        <w:spacing w:after="0"/>
        <w:jc w:val="both"/>
      </w:pPr>
    </w:p>
    <w:p w14:paraId="4C09E25C" w14:textId="1ABF9E5A" w:rsidR="00807BC9" w:rsidRPr="006B5DAF" w:rsidRDefault="00A90A83" w:rsidP="00846281">
      <w:pPr>
        <w:autoSpaceDE/>
        <w:autoSpaceDN/>
        <w:adjustRightInd/>
        <w:spacing w:after="200" w:line="276" w:lineRule="auto"/>
        <w:jc w:val="both"/>
        <w:rPr>
          <w:b/>
          <w:bCs/>
          <w:sz w:val="28"/>
          <w:szCs w:val="28"/>
        </w:rPr>
      </w:pPr>
      <w:bookmarkStart w:id="3" w:name="_Toc88658486"/>
      <w:r w:rsidRPr="006B5DAF">
        <w:rPr>
          <w:b/>
          <w:bCs/>
          <w:sz w:val="28"/>
          <w:szCs w:val="28"/>
        </w:rPr>
        <w:t xml:space="preserve">2. </w:t>
      </w:r>
      <w:r w:rsidR="001F4A8F" w:rsidRPr="006B5DAF">
        <w:rPr>
          <w:b/>
          <w:bCs/>
          <w:sz w:val="28"/>
          <w:szCs w:val="28"/>
        </w:rPr>
        <w:tab/>
      </w:r>
      <w:r w:rsidR="00807BC9" w:rsidRPr="006B5DAF">
        <w:rPr>
          <w:b/>
          <w:bCs/>
          <w:sz w:val="28"/>
          <w:szCs w:val="28"/>
        </w:rPr>
        <w:t>Proposal</w:t>
      </w:r>
      <w:bookmarkEnd w:id="3"/>
    </w:p>
    <w:p w14:paraId="4E183ED7" w14:textId="13C8AC42" w:rsidR="007E1AE5" w:rsidRPr="006B5DAF" w:rsidRDefault="0012282C" w:rsidP="00846281">
      <w:pPr>
        <w:jc w:val="both"/>
      </w:pPr>
      <w:r>
        <w:t xml:space="preserve">The </w:t>
      </w:r>
      <w:r w:rsidR="00056BD9">
        <w:t>Applicant</w:t>
      </w:r>
      <w:r>
        <w:t xml:space="preserve"> seeks approval of a proposed parking expansion, a new dumpster enclosure, and stormwater treatment upgrade</w:t>
      </w:r>
      <w:r w:rsidR="00111C86">
        <w:t xml:space="preserve">s at an existing 20,000 square foot warehouse building located </w:t>
      </w:r>
      <w:r w:rsidR="00562FE7">
        <w:t xml:space="preserve">on 2.14 acres </w:t>
      </w:r>
      <w:r w:rsidR="00111C86">
        <w:t xml:space="preserve">at 3 Bushey Lane (FKA </w:t>
      </w:r>
      <w:r w:rsidR="00111C86" w:rsidRPr="00345034">
        <w:rPr>
          <w:szCs w:val="24"/>
        </w:rPr>
        <w:t>25 Gauthier Drive</w:t>
      </w:r>
      <w:r w:rsidR="00111C86">
        <w:rPr>
          <w:szCs w:val="24"/>
        </w:rPr>
        <w:t>, Lot 16,</w:t>
      </w:r>
      <w:r w:rsidR="00111C86" w:rsidRPr="00345034">
        <w:t xml:space="preserve"> </w:t>
      </w:r>
      <w:r w:rsidR="00111C86" w:rsidRPr="00345034">
        <w:rPr>
          <w:szCs w:val="24"/>
        </w:rPr>
        <w:t>Gauthier Industrial Park</w:t>
      </w:r>
      <w:r w:rsidR="00111C86">
        <w:rPr>
          <w:szCs w:val="24"/>
        </w:rPr>
        <w:t xml:space="preserve">). The parcel (Tax Map 009, Tax Parcel 003, Tax Lot 016) is in the Industrial (I1) zoning district. </w:t>
      </w:r>
    </w:p>
    <w:p w14:paraId="46B10F8D" w14:textId="4186CC33" w:rsidR="007E1AE5" w:rsidRPr="006B5DAF" w:rsidRDefault="007E1AE5" w:rsidP="00846281">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 w:rsidRPr="006B5DAF">
        <w:lastRenderedPageBreak/>
        <w:t xml:space="preserve">3. </w:t>
      </w:r>
      <w:r w:rsidRPr="006B5DAF">
        <w:tab/>
        <w:t xml:space="preserve">Section 5.2 of the </w:t>
      </w:r>
      <w:r w:rsidRPr="006B5DAF">
        <w:rPr>
          <w:iCs/>
        </w:rPr>
        <w:t>Zoning Regulations:</w:t>
      </w:r>
      <w:r w:rsidRPr="006B5DAF">
        <w:t xml:space="preserve"> Application Requirements</w:t>
      </w:r>
    </w:p>
    <w:p w14:paraId="1455DD5C" w14:textId="00A22F2B" w:rsidR="007E1AE5" w:rsidRPr="006B5DAF" w:rsidRDefault="007E1AE5" w:rsidP="00846281">
      <w:pPr>
        <w:jc w:val="both"/>
      </w:pPr>
      <w:r w:rsidRPr="006B5DAF">
        <w:t xml:space="preserve">The </w:t>
      </w:r>
      <w:r w:rsidR="00056BD9">
        <w:t>Applicant</w:t>
      </w:r>
      <w:r w:rsidRPr="006B5DAF">
        <w:t xml:space="preserve"> has submitted the following plans:</w:t>
      </w:r>
    </w:p>
    <w:p w14:paraId="55BF0F3F" w14:textId="15BC0879" w:rsidR="006A6EBD" w:rsidRDefault="006A6EBD" w:rsidP="00846281">
      <w:pPr>
        <w:numPr>
          <w:ilvl w:val="0"/>
          <w:numId w:val="2"/>
        </w:numPr>
        <w:tabs>
          <w:tab w:val="clear" w:pos="1080"/>
        </w:tabs>
        <w:ind w:left="360" w:hanging="360"/>
        <w:jc w:val="both"/>
      </w:pPr>
      <w:bookmarkStart w:id="4" w:name="_Hlk45549854"/>
      <w:r w:rsidRPr="006B5DAF">
        <w:t xml:space="preserve">Sheet </w:t>
      </w:r>
      <w:r w:rsidR="00873CE7">
        <w:t>C1.0</w:t>
      </w:r>
      <w:r w:rsidRPr="006B5DAF">
        <w:t xml:space="preserve">, “Existing Conditions Plan,” prepared by Civil </w:t>
      </w:r>
      <w:r w:rsidR="00873CE7">
        <w:t xml:space="preserve">Engineering </w:t>
      </w:r>
      <w:r w:rsidRPr="006B5DAF">
        <w:t xml:space="preserve">Associates, </w:t>
      </w:r>
      <w:r w:rsidR="00873CE7">
        <w:t>Inc.</w:t>
      </w:r>
      <w:r w:rsidRPr="006B5DAF">
        <w:t xml:space="preserve">, dated </w:t>
      </w:r>
      <w:r w:rsidR="00873CE7">
        <w:t>7/22/25.</w:t>
      </w:r>
    </w:p>
    <w:p w14:paraId="5074941D" w14:textId="3D0175B7" w:rsidR="00873CE7" w:rsidRDefault="00873CE7" w:rsidP="00873CE7">
      <w:pPr>
        <w:numPr>
          <w:ilvl w:val="0"/>
          <w:numId w:val="2"/>
        </w:numPr>
        <w:tabs>
          <w:tab w:val="clear" w:pos="1080"/>
        </w:tabs>
        <w:ind w:left="360" w:hanging="360"/>
        <w:jc w:val="both"/>
      </w:pPr>
      <w:r w:rsidRPr="006B5DAF">
        <w:t xml:space="preserve">Sheet </w:t>
      </w:r>
      <w:r>
        <w:t>C2.0</w:t>
      </w:r>
      <w:r w:rsidRPr="006B5DAF">
        <w:t>, “</w:t>
      </w:r>
      <w:r>
        <w:t>Proposed</w:t>
      </w:r>
      <w:r w:rsidRPr="006B5DAF">
        <w:t xml:space="preserve"> Conditions Plan,” prepared by Civil </w:t>
      </w:r>
      <w:r>
        <w:t xml:space="preserve">Engineering </w:t>
      </w:r>
      <w:r w:rsidRPr="006B5DAF">
        <w:t xml:space="preserve">Associates, </w:t>
      </w:r>
      <w:r>
        <w:t>Inc.</w:t>
      </w:r>
      <w:r w:rsidRPr="006B5DAF">
        <w:t xml:space="preserve">, dated </w:t>
      </w:r>
      <w:r>
        <w:t>7/22/25</w:t>
      </w:r>
      <w:r w:rsidR="00A80CF8">
        <w:t>, revised 8/18/25</w:t>
      </w:r>
      <w:r>
        <w:t>.</w:t>
      </w:r>
    </w:p>
    <w:p w14:paraId="194EB029" w14:textId="3C8626A7" w:rsidR="00A80CF8" w:rsidRDefault="00A80CF8" w:rsidP="00A80CF8">
      <w:pPr>
        <w:numPr>
          <w:ilvl w:val="0"/>
          <w:numId w:val="2"/>
        </w:numPr>
        <w:tabs>
          <w:tab w:val="clear" w:pos="1080"/>
        </w:tabs>
        <w:ind w:left="360" w:hanging="360"/>
        <w:jc w:val="both"/>
      </w:pPr>
      <w:r w:rsidRPr="006B5DAF">
        <w:t xml:space="preserve">Sheet </w:t>
      </w:r>
      <w:r>
        <w:t>C2.1</w:t>
      </w:r>
      <w:r w:rsidRPr="006B5DAF">
        <w:t>, “</w:t>
      </w:r>
      <w:r>
        <w:t>Proposed</w:t>
      </w:r>
      <w:r w:rsidRPr="006B5DAF">
        <w:t xml:space="preserve"> Conditions Plan,” prepared by Civil </w:t>
      </w:r>
      <w:r>
        <w:t xml:space="preserve">Engineering </w:t>
      </w:r>
      <w:r w:rsidRPr="006B5DAF">
        <w:t xml:space="preserve">Associates, </w:t>
      </w:r>
      <w:r>
        <w:t>Inc.</w:t>
      </w:r>
      <w:r w:rsidRPr="006B5DAF">
        <w:t xml:space="preserve">, dated </w:t>
      </w:r>
      <w:r>
        <w:t>7/22/25.</w:t>
      </w:r>
    </w:p>
    <w:p w14:paraId="6C071411" w14:textId="6049B204" w:rsidR="00A80CF8" w:rsidRDefault="00A80CF8" w:rsidP="00A80CF8">
      <w:pPr>
        <w:numPr>
          <w:ilvl w:val="0"/>
          <w:numId w:val="2"/>
        </w:numPr>
        <w:tabs>
          <w:tab w:val="clear" w:pos="1080"/>
        </w:tabs>
        <w:ind w:left="360" w:hanging="360"/>
        <w:jc w:val="both"/>
      </w:pPr>
      <w:r w:rsidRPr="006B5DAF">
        <w:t xml:space="preserve">Sheet </w:t>
      </w:r>
      <w:r>
        <w:t>C2.2</w:t>
      </w:r>
      <w:r w:rsidRPr="006B5DAF">
        <w:t>, “</w:t>
      </w:r>
      <w:r>
        <w:t>Pond Profile and Details</w:t>
      </w:r>
      <w:r w:rsidRPr="006B5DAF">
        <w:t xml:space="preserve">,” prepared by Civil </w:t>
      </w:r>
      <w:r>
        <w:t xml:space="preserve">Engineering </w:t>
      </w:r>
      <w:r w:rsidRPr="006B5DAF">
        <w:t xml:space="preserve">Associates, </w:t>
      </w:r>
      <w:r>
        <w:t>Inc.</w:t>
      </w:r>
      <w:r w:rsidRPr="006B5DAF">
        <w:t xml:space="preserve">, dated </w:t>
      </w:r>
      <w:r>
        <w:t>7/22/25.</w:t>
      </w:r>
    </w:p>
    <w:p w14:paraId="412EDE5B" w14:textId="14BEAF0E" w:rsidR="00A80CF8" w:rsidRDefault="00A80CF8" w:rsidP="00A80CF8">
      <w:pPr>
        <w:numPr>
          <w:ilvl w:val="0"/>
          <w:numId w:val="2"/>
        </w:numPr>
        <w:tabs>
          <w:tab w:val="clear" w:pos="1080"/>
        </w:tabs>
        <w:ind w:left="360" w:hanging="360"/>
        <w:jc w:val="both"/>
      </w:pPr>
      <w:r w:rsidRPr="006B5DAF">
        <w:t xml:space="preserve">Sheet </w:t>
      </w:r>
      <w:r>
        <w:t>C2.3</w:t>
      </w:r>
      <w:r w:rsidRPr="006B5DAF">
        <w:t>, “</w:t>
      </w:r>
      <w:r>
        <w:t>Proposed</w:t>
      </w:r>
      <w:r w:rsidRPr="006B5DAF">
        <w:t xml:space="preserve"> </w:t>
      </w:r>
      <w:r>
        <w:t>Lighting and Landscaping</w:t>
      </w:r>
      <w:r w:rsidRPr="006B5DAF">
        <w:t xml:space="preserve"> Plan,” prepared by Civil </w:t>
      </w:r>
      <w:r>
        <w:t xml:space="preserve">Engineering </w:t>
      </w:r>
      <w:r w:rsidRPr="006B5DAF">
        <w:t xml:space="preserve">Associates, </w:t>
      </w:r>
      <w:r>
        <w:t>Inc.</w:t>
      </w:r>
      <w:r w:rsidRPr="006B5DAF">
        <w:t xml:space="preserve">, dated </w:t>
      </w:r>
      <w:r>
        <w:t>7/22/25, revised 8/18/25.</w:t>
      </w:r>
    </w:p>
    <w:p w14:paraId="679E89D1" w14:textId="2F1E4C8F" w:rsidR="00A80CF8" w:rsidRDefault="00A80CF8" w:rsidP="00A80CF8">
      <w:pPr>
        <w:numPr>
          <w:ilvl w:val="0"/>
          <w:numId w:val="2"/>
        </w:numPr>
        <w:tabs>
          <w:tab w:val="clear" w:pos="1080"/>
        </w:tabs>
        <w:ind w:left="360" w:hanging="360"/>
        <w:jc w:val="both"/>
      </w:pPr>
      <w:r w:rsidRPr="006B5DAF">
        <w:t xml:space="preserve">Sheet </w:t>
      </w:r>
      <w:r>
        <w:t>C3.0</w:t>
      </w:r>
      <w:r w:rsidRPr="006B5DAF">
        <w:t xml:space="preserve">, </w:t>
      </w:r>
      <w:r>
        <w:t>“EPSC Site</w:t>
      </w:r>
      <w:r w:rsidRPr="006B5DAF">
        <w:t xml:space="preserve"> Plan,” prepared by Civil </w:t>
      </w:r>
      <w:r>
        <w:t xml:space="preserve">Engineering </w:t>
      </w:r>
      <w:r w:rsidRPr="006B5DAF">
        <w:t xml:space="preserve">Associates, </w:t>
      </w:r>
      <w:r>
        <w:t>Inc.</w:t>
      </w:r>
      <w:r w:rsidRPr="006B5DAF">
        <w:t xml:space="preserve">, dated </w:t>
      </w:r>
      <w:r>
        <w:t>7/22/25, revised 8/18/25.</w:t>
      </w:r>
    </w:p>
    <w:p w14:paraId="4F349A76" w14:textId="26DC40BB" w:rsidR="00A80CF8" w:rsidRDefault="00A80CF8" w:rsidP="00A80CF8">
      <w:pPr>
        <w:numPr>
          <w:ilvl w:val="0"/>
          <w:numId w:val="2"/>
        </w:numPr>
        <w:tabs>
          <w:tab w:val="clear" w:pos="1080"/>
        </w:tabs>
        <w:ind w:left="360" w:hanging="360"/>
        <w:jc w:val="both"/>
      </w:pPr>
      <w:r w:rsidRPr="006B5DAF">
        <w:t xml:space="preserve">Sheet </w:t>
      </w:r>
      <w:r>
        <w:t>C3.1</w:t>
      </w:r>
      <w:r w:rsidRPr="006B5DAF">
        <w:t xml:space="preserve">, </w:t>
      </w:r>
      <w:r>
        <w:t>“EPSC Notes and Details</w:t>
      </w:r>
      <w:r w:rsidRPr="006B5DAF">
        <w:t xml:space="preserve">,” prepared by Civil </w:t>
      </w:r>
      <w:r>
        <w:t xml:space="preserve">Engineering </w:t>
      </w:r>
      <w:r w:rsidRPr="006B5DAF">
        <w:t xml:space="preserve">Associates, </w:t>
      </w:r>
      <w:r>
        <w:t>Inc.</w:t>
      </w:r>
      <w:r w:rsidRPr="006B5DAF">
        <w:t xml:space="preserve">, dated </w:t>
      </w:r>
      <w:r>
        <w:t>May 2025.</w:t>
      </w:r>
    </w:p>
    <w:p w14:paraId="74EA8D1F" w14:textId="48481413" w:rsidR="00A80CF8" w:rsidRDefault="00A80CF8" w:rsidP="00A80CF8">
      <w:pPr>
        <w:numPr>
          <w:ilvl w:val="0"/>
          <w:numId w:val="2"/>
        </w:numPr>
        <w:tabs>
          <w:tab w:val="clear" w:pos="1080"/>
        </w:tabs>
        <w:ind w:left="360" w:hanging="360"/>
        <w:jc w:val="both"/>
      </w:pPr>
      <w:r w:rsidRPr="006B5DAF">
        <w:t xml:space="preserve">Sheet </w:t>
      </w:r>
      <w:r>
        <w:t>C4.0</w:t>
      </w:r>
      <w:r w:rsidRPr="006B5DAF">
        <w:t xml:space="preserve">, </w:t>
      </w:r>
      <w:r>
        <w:t>“Details</w:t>
      </w:r>
      <w:r w:rsidRPr="006B5DAF">
        <w:t xml:space="preserve">,” prepared by Civil </w:t>
      </w:r>
      <w:r>
        <w:t xml:space="preserve">Engineering </w:t>
      </w:r>
      <w:r w:rsidRPr="006B5DAF">
        <w:t xml:space="preserve">Associates, </w:t>
      </w:r>
      <w:r>
        <w:t>Inc.</w:t>
      </w:r>
      <w:r w:rsidRPr="006B5DAF">
        <w:t xml:space="preserve">, dated </w:t>
      </w:r>
      <w:r>
        <w:t>7/22/25.</w:t>
      </w:r>
    </w:p>
    <w:p w14:paraId="2D433B07" w14:textId="24AAEC1E" w:rsidR="00A80CF8" w:rsidRDefault="00A80CF8" w:rsidP="00A80CF8">
      <w:pPr>
        <w:numPr>
          <w:ilvl w:val="0"/>
          <w:numId w:val="2"/>
        </w:numPr>
        <w:tabs>
          <w:tab w:val="clear" w:pos="1080"/>
        </w:tabs>
        <w:ind w:left="360" w:hanging="360"/>
        <w:jc w:val="both"/>
      </w:pPr>
      <w:r w:rsidRPr="006B5DAF">
        <w:t xml:space="preserve">Sheet </w:t>
      </w:r>
      <w:r>
        <w:t>C5.0</w:t>
      </w:r>
      <w:r w:rsidRPr="006B5DAF">
        <w:t xml:space="preserve">, </w:t>
      </w:r>
      <w:r>
        <w:t>“Specifications</w:t>
      </w:r>
      <w:r w:rsidRPr="006B5DAF">
        <w:t xml:space="preserve">,” prepared by Civil </w:t>
      </w:r>
      <w:r>
        <w:t xml:space="preserve">Engineering </w:t>
      </w:r>
      <w:r w:rsidRPr="006B5DAF">
        <w:t xml:space="preserve">Associates, </w:t>
      </w:r>
      <w:r>
        <w:t>Inc.</w:t>
      </w:r>
      <w:r w:rsidRPr="006B5DAF">
        <w:t xml:space="preserve">, dated </w:t>
      </w:r>
      <w:r>
        <w:t>7/22/25.</w:t>
      </w:r>
    </w:p>
    <w:p w14:paraId="2112002A" w14:textId="224F4014" w:rsidR="00A80CF8" w:rsidRDefault="00A80CF8" w:rsidP="00A80CF8">
      <w:pPr>
        <w:numPr>
          <w:ilvl w:val="0"/>
          <w:numId w:val="2"/>
        </w:numPr>
        <w:tabs>
          <w:tab w:val="clear" w:pos="1080"/>
        </w:tabs>
        <w:ind w:left="360" w:hanging="360"/>
        <w:jc w:val="both"/>
      </w:pPr>
      <w:r w:rsidRPr="006B5DAF">
        <w:t xml:space="preserve">Sheet </w:t>
      </w:r>
      <w:r>
        <w:t>C5.1</w:t>
      </w:r>
      <w:r w:rsidRPr="006B5DAF">
        <w:t xml:space="preserve">, </w:t>
      </w:r>
      <w:r>
        <w:t>“Specifications</w:t>
      </w:r>
      <w:r w:rsidRPr="006B5DAF">
        <w:t xml:space="preserve">,” prepared by Civil </w:t>
      </w:r>
      <w:r>
        <w:t xml:space="preserve">Engineering </w:t>
      </w:r>
      <w:r w:rsidRPr="006B5DAF">
        <w:t xml:space="preserve">Associates, </w:t>
      </w:r>
      <w:r>
        <w:t>Inc.</w:t>
      </w:r>
      <w:r w:rsidRPr="006B5DAF">
        <w:t xml:space="preserve">, dated </w:t>
      </w:r>
      <w:r>
        <w:t>7/22/25.</w:t>
      </w:r>
    </w:p>
    <w:p w14:paraId="003915C0" w14:textId="55CA0B53" w:rsidR="00873CE7" w:rsidRPr="006B5DAF" w:rsidRDefault="00A80CF8" w:rsidP="00A80CF8">
      <w:pPr>
        <w:numPr>
          <w:ilvl w:val="0"/>
          <w:numId w:val="2"/>
        </w:numPr>
        <w:tabs>
          <w:tab w:val="clear" w:pos="1080"/>
        </w:tabs>
        <w:ind w:left="360" w:hanging="360"/>
        <w:jc w:val="both"/>
      </w:pPr>
      <w:r w:rsidRPr="006B5DAF">
        <w:t xml:space="preserve">Sheet </w:t>
      </w:r>
      <w:r>
        <w:t>C5.2</w:t>
      </w:r>
      <w:r w:rsidRPr="006B5DAF">
        <w:t xml:space="preserve">, </w:t>
      </w:r>
      <w:r>
        <w:t>“Specifications</w:t>
      </w:r>
      <w:r w:rsidRPr="006B5DAF">
        <w:t xml:space="preserve">,” prepared by Civil </w:t>
      </w:r>
      <w:r>
        <w:t xml:space="preserve">Engineering </w:t>
      </w:r>
      <w:r w:rsidRPr="006B5DAF">
        <w:t xml:space="preserve">Associates, </w:t>
      </w:r>
      <w:r>
        <w:t>Inc.</w:t>
      </w:r>
      <w:r w:rsidRPr="006B5DAF">
        <w:t xml:space="preserve">, dated </w:t>
      </w:r>
      <w:r>
        <w:t>7/22/25.</w:t>
      </w:r>
    </w:p>
    <w:bookmarkEnd w:id="4"/>
    <w:p w14:paraId="3147ACD0" w14:textId="77777777" w:rsidR="008654F3" w:rsidRPr="006B5DAF" w:rsidRDefault="008654F3" w:rsidP="00846281">
      <w:pPr>
        <w:jc w:val="both"/>
      </w:pPr>
    </w:p>
    <w:p w14:paraId="6B87E4CB" w14:textId="709F6139" w:rsidR="00807BC9" w:rsidRPr="006B5DAF" w:rsidRDefault="007E1AE5" w:rsidP="00846281">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bookmarkStart w:id="5" w:name="_Toc88658488"/>
      <w:bookmarkStart w:id="6" w:name="_Hlk117688931"/>
      <w:r w:rsidRPr="006B5DAF">
        <w:t>4</w:t>
      </w:r>
      <w:r w:rsidR="00A90A83" w:rsidRPr="006B5DAF">
        <w:t xml:space="preserve">. </w:t>
      </w:r>
      <w:r w:rsidR="001F4A8F" w:rsidRPr="006B5DAF">
        <w:tab/>
      </w:r>
      <w:r w:rsidR="00807BC9" w:rsidRPr="006B5DAF">
        <w:t xml:space="preserve">Section 5.6 of the </w:t>
      </w:r>
      <w:r w:rsidR="00807BC9" w:rsidRPr="006B5DAF">
        <w:rPr>
          <w:iCs/>
        </w:rPr>
        <w:t xml:space="preserve">Zoning </w:t>
      </w:r>
      <w:r w:rsidR="00C37241" w:rsidRPr="006B5DAF">
        <w:rPr>
          <w:iCs/>
        </w:rPr>
        <w:t>Regulations</w:t>
      </w:r>
      <w:r w:rsidR="00807BC9" w:rsidRPr="006B5DAF">
        <w:rPr>
          <w:iCs/>
        </w:rPr>
        <w:t>:</w:t>
      </w:r>
      <w:r w:rsidR="00807BC9" w:rsidRPr="006B5DAF">
        <w:t xml:space="preserve"> Site Plan </w:t>
      </w:r>
      <w:r w:rsidR="008254F7" w:rsidRPr="006B5DAF">
        <w:t>Review</w:t>
      </w:r>
      <w:bookmarkEnd w:id="5"/>
    </w:p>
    <w:p w14:paraId="7304B691" w14:textId="66C5FD3E" w:rsidR="005F1C8D" w:rsidRPr="006B5DAF" w:rsidRDefault="007E1AE5" w:rsidP="00846281">
      <w:pPr>
        <w:jc w:val="both"/>
      </w:pPr>
      <w:r w:rsidRPr="006B5DAF">
        <w:t>The purpose of site plan review is to ensure that the layout and design of development on pre-existing or approved lots conform to the Town Plan of record, these Regulations and applicable  conditions of previous subdivision and conditional use approvals. Standards specifically relate to the internal layout of a site, its physical design, and the functional integration of the site with adjoining properties, uses and infrastructure. In reviewing site plans, the Planning Commission shall consider and may impose conditions and safeguards only with respect to criteria specified below.</w:t>
      </w:r>
    </w:p>
    <w:p w14:paraId="1870564F"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7" w:name="_Toc88658489"/>
      <w:r w:rsidRPr="006B5DAF">
        <w:t xml:space="preserve">ZR </w:t>
      </w:r>
      <w:r w:rsidR="00807BC9" w:rsidRPr="006B5DAF">
        <w:t>Section 5.6(A), General Requirements</w:t>
      </w:r>
      <w:bookmarkEnd w:id="7"/>
    </w:p>
    <w:p w14:paraId="28ABC51B" w14:textId="277DA602" w:rsidR="00807BC9" w:rsidRPr="006B5DAF" w:rsidRDefault="00807BC9" w:rsidP="00846281">
      <w:pPr>
        <w:pStyle w:val="Heading3"/>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 w:rsidRPr="006B5DAF">
        <w:t>Conformance with the Essex Town Plan</w:t>
      </w:r>
    </w:p>
    <w:p w14:paraId="60B55D52" w14:textId="6010769A" w:rsidR="00807BC9" w:rsidRPr="006B5DAF" w:rsidRDefault="00807BC9" w:rsidP="00846281">
      <w:pPr>
        <w:ind w:left="900"/>
        <w:jc w:val="both"/>
      </w:pPr>
      <w:r w:rsidRPr="006B5DAF">
        <w:t xml:space="preserve">The project complies with the following </w:t>
      </w:r>
      <w:r w:rsidR="00D96E22" w:rsidRPr="006B5DAF">
        <w:t>polic</w:t>
      </w:r>
      <w:r w:rsidR="00830544" w:rsidRPr="006B5DAF">
        <w:t>y</w:t>
      </w:r>
      <w:r w:rsidRPr="006B5DAF">
        <w:t xml:space="preserve"> </w:t>
      </w:r>
      <w:r w:rsidR="000C1FA9">
        <w:t xml:space="preserve">and goal </w:t>
      </w:r>
      <w:r w:rsidRPr="006B5DAF">
        <w:t>of the</w:t>
      </w:r>
      <w:r w:rsidR="00992F2A" w:rsidRPr="006B5DAF">
        <w:t xml:space="preserve"> 20</w:t>
      </w:r>
      <w:r w:rsidR="008773E9" w:rsidRPr="006B5DAF">
        <w:t>24</w:t>
      </w:r>
      <w:r w:rsidRPr="006B5DAF">
        <w:t xml:space="preserve"> </w:t>
      </w:r>
      <w:r w:rsidR="00992F2A" w:rsidRPr="006B5DAF">
        <w:t>Essex T</w:t>
      </w:r>
      <w:r w:rsidRPr="006B5DAF">
        <w:t xml:space="preserve">own Plan: </w:t>
      </w:r>
    </w:p>
    <w:p w14:paraId="394DB9E3" w14:textId="1F4FD622" w:rsidR="000C1FA9" w:rsidRPr="000C1FA9" w:rsidRDefault="000C1FA9" w:rsidP="00846281">
      <w:pPr>
        <w:ind w:left="1260"/>
        <w:jc w:val="both"/>
        <w:rPr>
          <w:i/>
        </w:rPr>
      </w:pPr>
      <w:r>
        <w:rPr>
          <w:b/>
          <w:bCs/>
          <w:i/>
        </w:rPr>
        <w:lastRenderedPageBreak/>
        <w:t xml:space="preserve">Land Use and Development Goal 1a: </w:t>
      </w:r>
      <w:r w:rsidRPr="000C1FA9">
        <w:rPr>
          <w:i/>
        </w:rPr>
        <w:t>Essex West</w:t>
      </w:r>
      <w:r>
        <w:rPr>
          <w:i/>
        </w:rPr>
        <w:t xml:space="preserve"> is developed as a sub-regional growth center that provides employment opportunities, a diversity of housing opportunities, and retail and personal services. </w:t>
      </w:r>
      <w:r w:rsidRPr="000C1FA9">
        <w:rPr>
          <w:i/>
        </w:rPr>
        <w:t xml:space="preserve">  </w:t>
      </w:r>
    </w:p>
    <w:p w14:paraId="611086EA" w14:textId="3F4B6104" w:rsidR="000C6F41" w:rsidRPr="006B5DAF" w:rsidRDefault="000C6F41" w:rsidP="00846281">
      <w:pPr>
        <w:ind w:left="1260"/>
        <w:jc w:val="both"/>
        <w:rPr>
          <w:i/>
        </w:rPr>
      </w:pPr>
      <w:r w:rsidRPr="006B5DAF">
        <w:rPr>
          <w:b/>
          <w:bCs/>
          <w:i/>
        </w:rPr>
        <w:t xml:space="preserve">Specific Economic Development Policies </w:t>
      </w:r>
      <w:r w:rsidRPr="000C1FA9">
        <w:rPr>
          <w:b/>
          <w:bCs/>
          <w:i/>
        </w:rPr>
        <w:t>2(S).1:</w:t>
      </w:r>
      <w:r w:rsidRPr="006B5DAF">
        <w:rPr>
          <w:i/>
        </w:rPr>
        <w:t xml:space="preserve"> Assure that new industrial and commercial development occurs within existing industrial and commercial zoning districts.</w:t>
      </w:r>
    </w:p>
    <w:p w14:paraId="16BDD304" w14:textId="4A7A9475" w:rsidR="00807BC9" w:rsidRPr="006B5DAF" w:rsidRDefault="005C6498" w:rsidP="00846281">
      <w:pPr>
        <w:pStyle w:val="Heading3"/>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Style w:val="Heading3Char"/>
          <w:b/>
        </w:rPr>
      </w:pPr>
      <w:r>
        <w:rPr>
          <w:rStyle w:val="Heading3Char"/>
          <w:b/>
        </w:rPr>
        <w:t>Conform to d</w:t>
      </w:r>
      <w:r w:rsidR="00807BC9" w:rsidRPr="006B5DAF">
        <w:rPr>
          <w:rStyle w:val="Heading3Char"/>
          <w:b/>
        </w:rPr>
        <w:t xml:space="preserve">imensional limitations and provisions of the </w:t>
      </w:r>
      <w:r w:rsidR="00807BC9" w:rsidRPr="006B5DAF">
        <w:rPr>
          <w:rStyle w:val="Heading3Char"/>
          <w:b/>
          <w:i/>
        </w:rPr>
        <w:t>Zoning Regulations</w:t>
      </w:r>
    </w:p>
    <w:p w14:paraId="0B550B4F" w14:textId="25F0DD45" w:rsidR="00676F15" w:rsidRPr="006B5DAF" w:rsidRDefault="0085665B" w:rsidP="00846281">
      <w:pPr>
        <w:ind w:left="1080"/>
        <w:jc w:val="both"/>
      </w:pPr>
      <w:r w:rsidRPr="006B5DAF">
        <w:t xml:space="preserve">This project </w:t>
      </w:r>
      <w:proofErr w:type="gramStart"/>
      <w:r w:rsidR="00115C6E" w:rsidRPr="006B5DAF">
        <w:t>is located in</w:t>
      </w:r>
      <w:proofErr w:type="gramEnd"/>
      <w:r w:rsidR="00115C6E" w:rsidRPr="006B5DAF">
        <w:t xml:space="preserve"> the </w:t>
      </w:r>
      <w:r w:rsidR="000C1FA9">
        <w:t>Industrial (I1)</w:t>
      </w:r>
      <w:r w:rsidR="00115C6E" w:rsidRPr="006B5DAF">
        <w:t xml:space="preserve"> zoning district and</w:t>
      </w:r>
      <w:r w:rsidRPr="006B5DAF">
        <w:t xml:space="preserve"> must conform to the standards listed in Table 2.</w:t>
      </w:r>
      <w:r w:rsidR="007D7E99" w:rsidRPr="006B5DAF">
        <w:t>1</w:t>
      </w:r>
      <w:r w:rsidR="005C6498">
        <w:t>0</w:t>
      </w:r>
      <w:r w:rsidR="007D7E99" w:rsidRPr="006B5DAF">
        <w:t xml:space="preserve"> </w:t>
      </w:r>
      <w:r w:rsidRPr="006B5DAF">
        <w:t>of the Zoning Regulations.</w:t>
      </w:r>
    </w:p>
    <w:p w14:paraId="7E01D6A0" w14:textId="629F173C" w:rsidR="0085665B" w:rsidRPr="006B5DAF" w:rsidRDefault="0009691D" w:rsidP="00F86211">
      <w:pPr>
        <w:pStyle w:val="Heading4"/>
        <w:numPr>
          <w:ilvl w:val="0"/>
          <w:numId w:val="0"/>
        </w:numPr>
        <w:ind w:left="1440" w:hanging="360"/>
        <w:jc w:val="both"/>
      </w:pPr>
      <w:r w:rsidRPr="006B5DAF">
        <w:t>Purpose</w:t>
      </w:r>
      <w:r w:rsidR="00115C6E" w:rsidRPr="006B5DAF">
        <w:t>:</w:t>
      </w:r>
    </w:p>
    <w:p w14:paraId="02E1B364" w14:textId="42EDD09C" w:rsidR="005C6498" w:rsidRDefault="005C6498" w:rsidP="005C6498">
      <w:pPr>
        <w:ind w:left="1800"/>
        <w:jc w:val="both"/>
      </w:pPr>
      <w:r>
        <w:t xml:space="preserve">This area </w:t>
      </w:r>
      <w:proofErr w:type="gramStart"/>
      <w:r>
        <w:t>provides for</w:t>
      </w:r>
      <w:proofErr w:type="gramEnd"/>
      <w:r>
        <w:t xml:space="preserve"> employment opportunities in manufacturing, warehousing, research and development and commercial uses which specifically serve the industries or their employees in areas serviced by good transportation facilities and public utilities. Other uses incompatible with industrial uses, such as residential uses, shall not be permitted for the health, safety and welfare of the community.</w:t>
      </w:r>
    </w:p>
    <w:p w14:paraId="1B39CAE7" w14:textId="77777777" w:rsidR="00056BD9" w:rsidRDefault="00056BD9" w:rsidP="005C6498">
      <w:pPr>
        <w:ind w:left="1800"/>
        <w:jc w:val="both"/>
      </w:pPr>
    </w:p>
    <w:p w14:paraId="6E71C461" w14:textId="37AE0C12" w:rsidR="004244C5" w:rsidRPr="006B5DAF" w:rsidRDefault="00615C3C" w:rsidP="00F86211">
      <w:pPr>
        <w:pStyle w:val="Heading4"/>
        <w:numPr>
          <w:ilvl w:val="0"/>
          <w:numId w:val="0"/>
        </w:numPr>
        <w:ind w:left="1440" w:hanging="360"/>
        <w:jc w:val="both"/>
      </w:pPr>
      <w:r>
        <w:t xml:space="preserve">Table 2.10 </w:t>
      </w:r>
      <w:r w:rsidR="004244C5" w:rsidRPr="006B5DAF">
        <w:t>District Development Standards:</w:t>
      </w: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1890"/>
        <w:gridCol w:w="1890"/>
        <w:gridCol w:w="2237"/>
      </w:tblGrid>
      <w:tr w:rsidR="00F86211" w:rsidRPr="00F86211" w14:paraId="730C8997" w14:textId="77777777" w:rsidTr="00084CE3">
        <w:trPr>
          <w:trHeight w:val="432"/>
          <w:jc w:val="center"/>
        </w:trPr>
        <w:tc>
          <w:tcPr>
            <w:tcW w:w="3955" w:type="dxa"/>
          </w:tcPr>
          <w:p w14:paraId="2D03E8A4" w14:textId="77777777" w:rsidR="00F86211" w:rsidRPr="00F86211" w:rsidRDefault="00F86211" w:rsidP="00F86211">
            <w:pPr>
              <w:widowControl w:val="0"/>
              <w:spacing w:after="0"/>
              <w:rPr>
                <w:rFonts w:eastAsia="Times New Roman" w:cs="Times New Roman"/>
                <w:b/>
                <w:szCs w:val="24"/>
              </w:rPr>
            </w:pPr>
            <w:r w:rsidRPr="00F86211">
              <w:rPr>
                <w:rFonts w:eastAsia="Times New Roman" w:cs="Times New Roman"/>
                <w:b/>
                <w:szCs w:val="24"/>
              </w:rPr>
              <w:t>Dimension</w:t>
            </w:r>
          </w:p>
        </w:tc>
        <w:tc>
          <w:tcPr>
            <w:tcW w:w="1890" w:type="dxa"/>
          </w:tcPr>
          <w:p w14:paraId="557C5B3A" w14:textId="39C76C63" w:rsidR="00F86211" w:rsidRPr="00F86211" w:rsidRDefault="00F86211" w:rsidP="00F86211">
            <w:pPr>
              <w:widowControl w:val="0"/>
              <w:spacing w:after="0"/>
              <w:jc w:val="center"/>
              <w:rPr>
                <w:rFonts w:eastAsia="Times New Roman" w:cs="Times New Roman"/>
                <w:b/>
                <w:szCs w:val="24"/>
              </w:rPr>
            </w:pPr>
            <w:r>
              <w:rPr>
                <w:rFonts w:eastAsia="Times New Roman" w:cs="Times New Roman"/>
                <w:b/>
                <w:szCs w:val="24"/>
              </w:rPr>
              <w:t>Required</w:t>
            </w:r>
          </w:p>
        </w:tc>
        <w:tc>
          <w:tcPr>
            <w:tcW w:w="1890" w:type="dxa"/>
          </w:tcPr>
          <w:p w14:paraId="79149D02" w14:textId="07D3E3F6" w:rsidR="00F86211" w:rsidRPr="00F86211" w:rsidRDefault="00F86211" w:rsidP="00F86211">
            <w:pPr>
              <w:widowControl w:val="0"/>
              <w:spacing w:after="0"/>
              <w:jc w:val="center"/>
              <w:rPr>
                <w:rFonts w:eastAsia="Times New Roman" w:cs="Times New Roman"/>
                <w:b/>
                <w:szCs w:val="24"/>
              </w:rPr>
            </w:pPr>
            <w:r>
              <w:rPr>
                <w:rFonts w:eastAsia="Times New Roman" w:cs="Times New Roman"/>
                <w:b/>
                <w:szCs w:val="24"/>
              </w:rPr>
              <w:t>Existing</w:t>
            </w:r>
          </w:p>
        </w:tc>
        <w:tc>
          <w:tcPr>
            <w:tcW w:w="2237" w:type="dxa"/>
          </w:tcPr>
          <w:p w14:paraId="551A7522" w14:textId="0C47264B" w:rsidR="00F86211" w:rsidRPr="00F86211" w:rsidRDefault="00F86211" w:rsidP="00F86211">
            <w:pPr>
              <w:widowControl w:val="0"/>
              <w:spacing w:after="0"/>
              <w:jc w:val="center"/>
              <w:rPr>
                <w:rFonts w:eastAsia="Times New Roman" w:cs="Times New Roman"/>
                <w:b/>
                <w:szCs w:val="24"/>
              </w:rPr>
            </w:pPr>
            <w:r>
              <w:rPr>
                <w:rFonts w:eastAsia="Times New Roman" w:cs="Times New Roman"/>
                <w:b/>
                <w:szCs w:val="24"/>
              </w:rPr>
              <w:t>Proposed</w:t>
            </w:r>
          </w:p>
        </w:tc>
      </w:tr>
      <w:tr w:rsidR="00056BD9" w:rsidRPr="00F86211" w14:paraId="53850A98" w14:textId="77777777" w:rsidTr="00084CE3">
        <w:trPr>
          <w:trHeight w:val="432"/>
          <w:jc w:val="center"/>
        </w:trPr>
        <w:tc>
          <w:tcPr>
            <w:tcW w:w="3955" w:type="dxa"/>
          </w:tcPr>
          <w:p w14:paraId="430769CE" w14:textId="3762C70D" w:rsidR="00056BD9" w:rsidRPr="00F86211" w:rsidRDefault="00056BD9" w:rsidP="00F86211">
            <w:pPr>
              <w:widowControl w:val="0"/>
              <w:spacing w:after="0"/>
              <w:rPr>
                <w:rFonts w:eastAsia="Times New Roman" w:cs="Times New Roman"/>
                <w:szCs w:val="24"/>
              </w:rPr>
            </w:pPr>
            <w:r w:rsidRPr="00F86211">
              <w:rPr>
                <w:rFonts w:eastAsia="Times New Roman" w:cs="Times New Roman"/>
                <w:szCs w:val="24"/>
              </w:rPr>
              <w:t>Maximum Lot Coverage</w:t>
            </w:r>
          </w:p>
        </w:tc>
        <w:tc>
          <w:tcPr>
            <w:tcW w:w="1890" w:type="dxa"/>
          </w:tcPr>
          <w:p w14:paraId="0E72D8BC" w14:textId="637B06B3" w:rsidR="00056BD9" w:rsidRPr="00F86211" w:rsidRDefault="00056BD9" w:rsidP="00F86211">
            <w:pPr>
              <w:widowControl w:val="0"/>
              <w:spacing w:after="0"/>
              <w:jc w:val="center"/>
              <w:rPr>
                <w:rFonts w:eastAsia="Times New Roman" w:cs="Times New Roman"/>
                <w:szCs w:val="24"/>
              </w:rPr>
            </w:pPr>
            <w:r w:rsidRPr="00F86211">
              <w:rPr>
                <w:rFonts w:eastAsia="Times New Roman" w:cs="Times New Roman"/>
                <w:szCs w:val="24"/>
              </w:rPr>
              <w:t>70%</w:t>
            </w:r>
          </w:p>
        </w:tc>
        <w:tc>
          <w:tcPr>
            <w:tcW w:w="1890" w:type="dxa"/>
          </w:tcPr>
          <w:p w14:paraId="66F1500E" w14:textId="01BCFE16" w:rsidR="00056BD9" w:rsidRPr="00F86211" w:rsidRDefault="00056BD9" w:rsidP="00F86211">
            <w:pPr>
              <w:widowControl w:val="0"/>
              <w:spacing w:after="0"/>
              <w:jc w:val="center"/>
              <w:rPr>
                <w:rFonts w:eastAsia="Times New Roman" w:cs="Times New Roman"/>
                <w:szCs w:val="24"/>
              </w:rPr>
            </w:pPr>
            <w:r w:rsidRPr="001F4A54">
              <w:rPr>
                <w:rFonts w:eastAsia="Times New Roman" w:cs="Times New Roman"/>
                <w:b/>
                <w:bCs/>
                <w:szCs w:val="24"/>
              </w:rPr>
              <w:t>36%</w:t>
            </w:r>
          </w:p>
        </w:tc>
        <w:tc>
          <w:tcPr>
            <w:tcW w:w="2237" w:type="dxa"/>
          </w:tcPr>
          <w:p w14:paraId="529905EC" w14:textId="4A6C4B89" w:rsidR="00056BD9" w:rsidRPr="00F86211" w:rsidRDefault="00056BD9" w:rsidP="00F86211">
            <w:pPr>
              <w:widowControl w:val="0"/>
              <w:spacing w:after="0"/>
              <w:jc w:val="center"/>
              <w:rPr>
                <w:rFonts w:eastAsia="Times New Roman" w:cs="Times New Roman"/>
                <w:szCs w:val="24"/>
              </w:rPr>
            </w:pPr>
            <w:r w:rsidRPr="001F4A54">
              <w:rPr>
                <w:rFonts w:eastAsia="Times New Roman" w:cs="Times New Roman"/>
                <w:b/>
                <w:bCs/>
                <w:szCs w:val="24"/>
              </w:rPr>
              <w:t>42%</w:t>
            </w:r>
          </w:p>
        </w:tc>
      </w:tr>
      <w:tr w:rsidR="00056BD9" w:rsidRPr="00F86211" w14:paraId="2B83E792" w14:textId="77777777" w:rsidTr="00084CE3">
        <w:trPr>
          <w:trHeight w:val="432"/>
          <w:jc w:val="center"/>
        </w:trPr>
        <w:tc>
          <w:tcPr>
            <w:tcW w:w="3955" w:type="dxa"/>
          </w:tcPr>
          <w:p w14:paraId="31F45D95" w14:textId="379AB3CB" w:rsidR="00056BD9" w:rsidRPr="00F86211" w:rsidRDefault="00056BD9" w:rsidP="00F86211">
            <w:pPr>
              <w:widowControl w:val="0"/>
              <w:spacing w:after="0"/>
              <w:rPr>
                <w:rFonts w:eastAsia="Times New Roman" w:cs="Times New Roman"/>
                <w:szCs w:val="24"/>
              </w:rPr>
            </w:pPr>
            <w:r>
              <w:rPr>
                <w:rFonts w:eastAsia="Times New Roman" w:cs="Times New Roman"/>
                <w:szCs w:val="24"/>
              </w:rPr>
              <w:t>Parking Requirement</w:t>
            </w:r>
          </w:p>
        </w:tc>
        <w:tc>
          <w:tcPr>
            <w:tcW w:w="1890" w:type="dxa"/>
          </w:tcPr>
          <w:p w14:paraId="06B6FA58" w14:textId="44F0483D" w:rsidR="00056BD9" w:rsidRPr="00F86211" w:rsidRDefault="00056BD9" w:rsidP="00F86211">
            <w:pPr>
              <w:widowControl w:val="0"/>
              <w:spacing w:after="0"/>
              <w:jc w:val="center"/>
              <w:rPr>
                <w:rFonts w:eastAsia="Times New Roman" w:cs="Times New Roman"/>
                <w:szCs w:val="24"/>
              </w:rPr>
            </w:pPr>
            <w:r>
              <w:rPr>
                <w:rFonts w:eastAsia="Times New Roman" w:cs="Times New Roman"/>
                <w:szCs w:val="24"/>
              </w:rPr>
              <w:t>2 spaces per 3 employees</w:t>
            </w:r>
          </w:p>
        </w:tc>
        <w:tc>
          <w:tcPr>
            <w:tcW w:w="1890" w:type="dxa"/>
          </w:tcPr>
          <w:p w14:paraId="51102FAA" w14:textId="77777777" w:rsidR="00056BD9" w:rsidRDefault="00056BD9" w:rsidP="00F86211">
            <w:pPr>
              <w:widowControl w:val="0"/>
              <w:spacing w:after="0"/>
              <w:jc w:val="center"/>
              <w:rPr>
                <w:rFonts w:eastAsia="Times New Roman" w:cs="Times New Roman"/>
                <w:b/>
                <w:bCs/>
                <w:szCs w:val="24"/>
              </w:rPr>
            </w:pPr>
            <w:r w:rsidRPr="001F4A54">
              <w:rPr>
                <w:rFonts w:eastAsia="Times New Roman" w:cs="Times New Roman"/>
                <w:b/>
                <w:bCs/>
                <w:szCs w:val="24"/>
              </w:rPr>
              <w:t>3 spaces</w:t>
            </w:r>
          </w:p>
          <w:p w14:paraId="34AEB3F2" w14:textId="75016EFC" w:rsidR="00056BD9" w:rsidRPr="00F86211" w:rsidRDefault="00056BD9" w:rsidP="00F86211">
            <w:pPr>
              <w:widowControl w:val="0"/>
              <w:spacing w:after="0"/>
              <w:jc w:val="center"/>
              <w:rPr>
                <w:rFonts w:eastAsia="Times New Roman" w:cs="Times New Roman"/>
                <w:szCs w:val="24"/>
              </w:rPr>
            </w:pPr>
            <w:r w:rsidRPr="00084CE3">
              <w:rPr>
                <w:rFonts w:eastAsia="Times New Roman" w:cs="Times New Roman"/>
                <w:szCs w:val="24"/>
              </w:rPr>
              <w:t>(1-3 employees)</w:t>
            </w:r>
          </w:p>
        </w:tc>
        <w:tc>
          <w:tcPr>
            <w:tcW w:w="2237" w:type="dxa"/>
          </w:tcPr>
          <w:p w14:paraId="530BBEC5" w14:textId="77777777" w:rsidR="00056BD9" w:rsidRDefault="00056BD9" w:rsidP="00F86211">
            <w:pPr>
              <w:widowControl w:val="0"/>
              <w:spacing w:after="0"/>
              <w:jc w:val="center"/>
              <w:rPr>
                <w:rFonts w:eastAsia="Times New Roman" w:cs="Times New Roman"/>
                <w:b/>
                <w:bCs/>
                <w:szCs w:val="24"/>
              </w:rPr>
            </w:pPr>
            <w:r w:rsidRPr="001F4A54">
              <w:rPr>
                <w:rFonts w:eastAsia="Times New Roman" w:cs="Times New Roman"/>
                <w:b/>
                <w:bCs/>
                <w:szCs w:val="24"/>
              </w:rPr>
              <w:t>18 spaces</w:t>
            </w:r>
            <w:r>
              <w:rPr>
                <w:rFonts w:eastAsia="Times New Roman" w:cs="Times New Roman"/>
                <w:b/>
                <w:bCs/>
                <w:szCs w:val="24"/>
              </w:rPr>
              <w:t xml:space="preserve"> </w:t>
            </w:r>
          </w:p>
          <w:p w14:paraId="2D3A2AAD" w14:textId="04A263E9" w:rsidR="00056BD9" w:rsidRPr="00F86211" w:rsidRDefault="00056BD9" w:rsidP="00F86211">
            <w:pPr>
              <w:widowControl w:val="0"/>
              <w:spacing w:after="0"/>
              <w:jc w:val="center"/>
              <w:rPr>
                <w:rFonts w:eastAsia="Times New Roman" w:cs="Times New Roman"/>
                <w:szCs w:val="24"/>
              </w:rPr>
            </w:pPr>
            <w:r w:rsidRPr="00562FE7">
              <w:rPr>
                <w:rFonts w:eastAsia="Times New Roman" w:cs="Times New Roman"/>
                <w:szCs w:val="24"/>
              </w:rPr>
              <w:t>(28 employees est.)</w:t>
            </w:r>
          </w:p>
        </w:tc>
      </w:tr>
    </w:tbl>
    <w:p w14:paraId="317DB806" w14:textId="77777777" w:rsidR="00056BD9" w:rsidRDefault="00056BD9" w:rsidP="00846281">
      <w:pPr>
        <w:ind w:left="2520"/>
        <w:jc w:val="both"/>
        <w:rPr>
          <w:bCs/>
        </w:rPr>
      </w:pPr>
    </w:p>
    <w:p w14:paraId="62881BC6" w14:textId="5BDFBDB5" w:rsidR="00084CE3" w:rsidRDefault="00056BD9" w:rsidP="00846281">
      <w:pPr>
        <w:ind w:left="2520"/>
        <w:jc w:val="both"/>
        <w:rPr>
          <w:bCs/>
        </w:rPr>
      </w:pPr>
      <w:r>
        <w:rPr>
          <w:bCs/>
        </w:rPr>
        <w:t xml:space="preserve">Staff comments: the proposed lot coverage increase (for the additional parking lot area), and the increase in parking spaces comply with the requirements. </w:t>
      </w:r>
    </w:p>
    <w:p w14:paraId="208CC9A3" w14:textId="77777777" w:rsidR="00900411" w:rsidRPr="006B5DAF" w:rsidRDefault="00900411" w:rsidP="00846281">
      <w:pPr>
        <w:ind w:left="2520"/>
        <w:jc w:val="both"/>
        <w:rPr>
          <w:bCs/>
        </w:rPr>
      </w:pPr>
    </w:p>
    <w:p w14:paraId="52AAF936" w14:textId="0A40C374" w:rsidR="00807BC9" w:rsidRPr="006B5DAF" w:rsidRDefault="005C6498" w:rsidP="00846281">
      <w:pPr>
        <w:pStyle w:val="Heading3"/>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
        <w:t>Adequate p</w:t>
      </w:r>
      <w:r w:rsidR="00992F2A" w:rsidRPr="006B5DAF">
        <w:t>rotection of public health, safety, and welfare</w:t>
      </w:r>
    </w:p>
    <w:p w14:paraId="25E7F003" w14:textId="4DA94579" w:rsidR="007807AD" w:rsidRDefault="007807AD" w:rsidP="00B13A7F">
      <w:pPr>
        <w:spacing w:before="240"/>
        <w:ind w:left="1440"/>
        <w:jc w:val="both"/>
      </w:pPr>
      <w:r w:rsidRPr="006B5DAF">
        <w:t>In a</w:t>
      </w:r>
      <w:r w:rsidR="00B13A7F">
        <w:t>n</w:t>
      </w:r>
      <w:r w:rsidRPr="006B5DAF">
        <w:t xml:space="preserve"> </w:t>
      </w:r>
      <w:r w:rsidR="00B13A7F">
        <w:t>8/25/</w:t>
      </w:r>
      <w:r w:rsidRPr="006B5DAF">
        <w:t xml:space="preserve">25 email, the Essex Fire Department provided the following comments: </w:t>
      </w:r>
    </w:p>
    <w:p w14:paraId="3F262195" w14:textId="50D9D5FC" w:rsidR="00B13A7F" w:rsidRPr="00B13A7F" w:rsidRDefault="00B13A7F" w:rsidP="00B13A7F">
      <w:pPr>
        <w:spacing w:before="240"/>
        <w:ind w:left="1440"/>
        <w:jc w:val="both"/>
        <w:rPr>
          <w:i/>
          <w:iCs/>
        </w:rPr>
      </w:pPr>
      <w:r w:rsidRPr="00B13A7F">
        <w:rPr>
          <w:i/>
          <w:iCs/>
        </w:rPr>
        <w:t xml:space="preserve">At a previous fire call to this building, the owners inquired about the possibility of moving the existing fire hydrant from the front parking area down towards the edge of the Bushey Lane and the driveway.   Although nothing is mentioned here about moving that hydrant, it is not out of the realm of possibility to move it.   This would require dialog with Public Works internally before we present a unified answer back to the </w:t>
      </w:r>
      <w:r w:rsidR="00056BD9">
        <w:rPr>
          <w:i/>
          <w:iCs/>
        </w:rPr>
        <w:t>Applicant</w:t>
      </w:r>
      <w:r w:rsidRPr="00B13A7F">
        <w:rPr>
          <w:i/>
          <w:iCs/>
        </w:rPr>
        <w:t xml:space="preserve">.   </w:t>
      </w:r>
    </w:p>
    <w:p w14:paraId="0B3BEF07" w14:textId="7701754A" w:rsidR="00B13A7F" w:rsidRPr="00B13A7F" w:rsidRDefault="00B13A7F" w:rsidP="00B13A7F">
      <w:pPr>
        <w:spacing w:before="240"/>
        <w:ind w:left="1440"/>
        <w:jc w:val="both"/>
        <w:rPr>
          <w:i/>
          <w:iCs/>
        </w:rPr>
      </w:pPr>
      <w:r w:rsidRPr="00B13A7F">
        <w:rPr>
          <w:i/>
          <w:iCs/>
        </w:rPr>
        <w:lastRenderedPageBreak/>
        <w:t xml:space="preserve">Fire requests the </w:t>
      </w:r>
      <w:r w:rsidR="00056BD9">
        <w:rPr>
          <w:i/>
          <w:iCs/>
        </w:rPr>
        <w:t>Applicant</w:t>
      </w:r>
      <w:r w:rsidRPr="00B13A7F">
        <w:rPr>
          <w:i/>
          <w:iCs/>
        </w:rPr>
        <w:t xml:space="preserve"> verify that their alarm system dials the Essex Town Fire Department for emergencies, and NOT the Essex Junction FD.    (NOTE TO STAFF:   This will be a requirement moving forward as we have too many alarms and alarm monitoring companies using the wrong emergency phone numbers).   </w:t>
      </w:r>
    </w:p>
    <w:p w14:paraId="1DB968FC" w14:textId="471944B2" w:rsidR="00B13A7F" w:rsidRPr="00B13A7F" w:rsidRDefault="00B13A7F" w:rsidP="00B13A7F">
      <w:pPr>
        <w:spacing w:before="240"/>
        <w:ind w:left="1440"/>
        <w:jc w:val="both"/>
        <w:rPr>
          <w:i/>
          <w:iCs/>
        </w:rPr>
      </w:pPr>
      <w:r w:rsidRPr="00B13A7F">
        <w:rPr>
          <w:i/>
          <w:iCs/>
        </w:rPr>
        <w:t xml:space="preserve">With this change in occupancy, and the fact that this building has not paid Impact Fees before, the new Town Fire Impact Fees will apply.   </w:t>
      </w:r>
    </w:p>
    <w:p w14:paraId="042780AF" w14:textId="343D0A52" w:rsidR="00E42D09" w:rsidRPr="006B5DAF" w:rsidRDefault="00E42D09" w:rsidP="00846281">
      <w:pPr>
        <w:ind w:left="1080"/>
        <w:jc w:val="both"/>
      </w:pPr>
    </w:p>
    <w:p w14:paraId="2DF82578" w14:textId="77777777" w:rsidR="00807BC9" w:rsidRPr="006B5DAF" w:rsidRDefault="00807BC9" w:rsidP="00846281">
      <w:pPr>
        <w:pStyle w:val="Heading3"/>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 w:rsidRPr="006B5DAF">
        <w:t xml:space="preserve">Outstanding violations </w:t>
      </w:r>
    </w:p>
    <w:p w14:paraId="7D39D6DE" w14:textId="0D1D2601" w:rsidR="005A6DAC" w:rsidRPr="006B5DAF" w:rsidRDefault="00807BC9" w:rsidP="00846281">
      <w:pPr>
        <w:ind w:left="1080"/>
        <w:jc w:val="both"/>
      </w:pPr>
      <w:r w:rsidRPr="006B5DAF">
        <w:t>Th</w:t>
      </w:r>
      <w:r w:rsidR="00161C3C" w:rsidRPr="006B5DAF">
        <w:t>is parcel</w:t>
      </w:r>
      <w:r w:rsidRPr="006B5DAF">
        <w:t xml:space="preserve"> does not have any outstanding zoning violations. </w:t>
      </w:r>
    </w:p>
    <w:p w14:paraId="72A4F880" w14:textId="77777777" w:rsidR="004D2D9B" w:rsidRPr="006B5DAF" w:rsidRDefault="004D2D9B" w:rsidP="00846281">
      <w:pPr>
        <w:ind w:left="1080"/>
        <w:jc w:val="both"/>
      </w:pPr>
    </w:p>
    <w:p w14:paraId="6FC15A3C"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8" w:name="_Toc88658490"/>
      <w:r w:rsidRPr="006B5DAF">
        <w:t xml:space="preserve">ZR </w:t>
      </w:r>
      <w:r w:rsidR="00004C97" w:rsidRPr="006B5DAF">
        <w:t>S</w:t>
      </w:r>
      <w:r w:rsidR="00807BC9" w:rsidRPr="006B5DAF">
        <w:t>ection 5.6</w:t>
      </w:r>
      <w:r w:rsidR="00004C97" w:rsidRPr="006B5DAF">
        <w:t xml:space="preserve"> </w:t>
      </w:r>
      <w:r w:rsidR="00807BC9" w:rsidRPr="006B5DAF">
        <w:t xml:space="preserve">(B), Natural </w:t>
      </w:r>
      <w:r w:rsidR="00534FA4" w:rsidRPr="006B5DAF">
        <w:t>and Scenic F</w:t>
      </w:r>
      <w:r w:rsidR="00807BC9" w:rsidRPr="006B5DAF">
        <w:t>eatures</w:t>
      </w:r>
      <w:bookmarkEnd w:id="8"/>
    </w:p>
    <w:p w14:paraId="5A29F3FD" w14:textId="7AF165CA" w:rsidR="00B45029" w:rsidRPr="006B5DAF" w:rsidRDefault="00807BC9" w:rsidP="00846281">
      <w:pPr>
        <w:ind w:left="720"/>
        <w:jc w:val="both"/>
      </w:pPr>
      <w:r w:rsidRPr="006B5DAF">
        <w:t xml:space="preserve">The Zoning Regulations </w:t>
      </w:r>
      <w:r w:rsidR="00074D0F" w:rsidRPr="006B5DAF">
        <w:t>state</w:t>
      </w:r>
      <w:r w:rsidRPr="006B5DAF">
        <w:t xml:space="preserve"> that </w:t>
      </w:r>
      <w:r w:rsidR="00004C97" w:rsidRPr="006B5DAF">
        <w:t>“</w:t>
      </w:r>
      <w:r w:rsidRPr="006B5DAF">
        <w:t>site layout and design, to the extent feasible, shall incorporate and protect significant natural features as identified on the Significant Features</w:t>
      </w:r>
      <w:r w:rsidR="00161C3C" w:rsidRPr="006B5DAF">
        <w:t>, Scenic Resources,</w:t>
      </w:r>
      <w:r w:rsidRPr="006B5DAF">
        <w:t xml:space="preserve"> and Water Resources Maps contained in the Town Plan of record </w:t>
      </w:r>
      <w:r w:rsidR="00534FA4" w:rsidRPr="006B5DAF">
        <w:t>or through site investigation.”</w:t>
      </w:r>
      <w:r w:rsidR="00EC2352" w:rsidRPr="006B5DAF">
        <w:t xml:space="preserve"> This is evaluated through the following criteria:</w:t>
      </w:r>
    </w:p>
    <w:p w14:paraId="575F2002" w14:textId="77777777" w:rsidR="00807BC9" w:rsidRPr="006B5DAF" w:rsidRDefault="00807BC9" w:rsidP="00846281">
      <w:pPr>
        <w:pStyle w:val="Heading3"/>
        <w:numPr>
          <w:ilvl w:val="0"/>
          <w:numId w:val="6"/>
        </w:numPr>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jc w:val="both"/>
      </w:pPr>
      <w:r w:rsidRPr="006B5DAF">
        <w:t>Topography</w:t>
      </w:r>
    </w:p>
    <w:p w14:paraId="762D5DFA" w14:textId="77777777" w:rsidR="00161C3C" w:rsidRPr="006B5DAF" w:rsidRDefault="00807BC9" w:rsidP="00846281">
      <w:pPr>
        <w:ind w:left="1080"/>
        <w:jc w:val="both"/>
      </w:pPr>
      <w:r w:rsidRPr="006B5DAF">
        <w:t>The Zoning Regulations call for minimal changes to a site’s topography and vegetation, specifying that a site “shall be planned to retain, insofar as possible, the natural contours and to conserve the natural cover and soil.”</w:t>
      </w:r>
      <w:r w:rsidR="00EC2352" w:rsidRPr="006B5DAF">
        <w:t xml:space="preserve"> </w:t>
      </w:r>
    </w:p>
    <w:p w14:paraId="1CDC2304" w14:textId="68053D1A" w:rsidR="00D40113" w:rsidRPr="006B5DAF" w:rsidRDefault="00D40113" w:rsidP="00846281">
      <w:pPr>
        <w:ind w:left="1080"/>
        <w:jc w:val="both"/>
      </w:pPr>
      <w:r w:rsidRPr="006B5DAF">
        <w:tab/>
        <w:t xml:space="preserve">Staff comments: </w:t>
      </w:r>
      <w:r w:rsidR="007E0BCD" w:rsidRPr="006B5DAF">
        <w:t xml:space="preserve">The proposed </w:t>
      </w:r>
      <w:r w:rsidR="00B4729B">
        <w:t>changes would</w:t>
      </w:r>
      <w:r w:rsidR="007E0BCD" w:rsidRPr="006B5DAF">
        <w:t xml:space="preserve"> minimally </w:t>
      </w:r>
      <w:proofErr w:type="gramStart"/>
      <w:r w:rsidR="007E0BCD" w:rsidRPr="006B5DAF">
        <w:t>impact</w:t>
      </w:r>
      <w:proofErr w:type="gramEnd"/>
      <w:r w:rsidR="007E0BCD" w:rsidRPr="006B5DAF">
        <w:t xml:space="preserve"> the site. </w:t>
      </w:r>
    </w:p>
    <w:p w14:paraId="18A0C60C" w14:textId="77777777" w:rsidR="00102F26" w:rsidRPr="006B5DAF" w:rsidRDefault="00102F26" w:rsidP="00846281">
      <w:pPr>
        <w:pStyle w:val="Heading3"/>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 w:rsidRPr="006B5DAF">
        <w:t>Steep Slopes</w:t>
      </w:r>
    </w:p>
    <w:p w14:paraId="1A26760A" w14:textId="77777777" w:rsidR="000054E4" w:rsidRPr="006B5DAF" w:rsidRDefault="000054E4" w:rsidP="00846281">
      <w:pPr>
        <w:ind w:left="1080"/>
        <w:jc w:val="both"/>
      </w:pPr>
      <w:r w:rsidRPr="006B5DAF">
        <w:t>The regulations state that, “Development is discouraged on slopes of 15 percent or steeper due to the likelihood of erosion and stormwater runoff problems</w:t>
      </w:r>
      <w:proofErr w:type="gramStart"/>
      <w:r w:rsidRPr="006B5DAF">
        <w:t>.</w:t>
      </w:r>
      <w:proofErr w:type="gramEnd"/>
      <w:r w:rsidRPr="006B5DAF">
        <w:t xml:space="preserve"> Development shall be prohibited on slopes of 20 percent and steeper due to the likelihood of environmental damage.” </w:t>
      </w:r>
    </w:p>
    <w:p w14:paraId="4C550457" w14:textId="5A682B2D" w:rsidR="00DB59B9" w:rsidRPr="006B5DAF" w:rsidRDefault="007E0BCD" w:rsidP="00846281">
      <w:pPr>
        <w:ind w:left="1440"/>
        <w:jc w:val="both"/>
      </w:pPr>
      <w:bookmarkStart w:id="9" w:name="_Hlk192491189"/>
      <w:r w:rsidRPr="006B5DAF">
        <w:t xml:space="preserve">Staff comments: </w:t>
      </w:r>
      <w:r w:rsidR="00B4729B">
        <w:t>Steep slopes are present on the site, but the e</w:t>
      </w:r>
      <w:r w:rsidRPr="006B5DAF">
        <w:t>xpansion of the existing parking lot</w:t>
      </w:r>
      <w:r w:rsidR="00B4729B">
        <w:t xml:space="preserve"> and creation of new </w:t>
      </w:r>
      <w:r w:rsidR="00562FE7">
        <w:t xml:space="preserve">parking </w:t>
      </w:r>
      <w:r w:rsidR="00B4729B">
        <w:t xml:space="preserve">lot will not encroach into the steep slope areas.  </w:t>
      </w:r>
      <w:r w:rsidRPr="006B5DAF">
        <w:t xml:space="preserve"> </w:t>
      </w:r>
    </w:p>
    <w:bookmarkEnd w:id="9"/>
    <w:p w14:paraId="596C7423" w14:textId="77777777" w:rsidR="00807BC9" w:rsidRPr="006B5DAF" w:rsidRDefault="00807BC9" w:rsidP="00846281">
      <w:pPr>
        <w:pStyle w:val="Heading3"/>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 w:rsidRPr="006B5DAF">
        <w:t>Surface Waters and Wetlands</w:t>
      </w:r>
    </w:p>
    <w:p w14:paraId="5AD87540" w14:textId="1E530F6E" w:rsidR="001D172B" w:rsidRPr="006B5DAF" w:rsidRDefault="009C06B4" w:rsidP="00056BD9">
      <w:pPr>
        <w:ind w:left="1440"/>
        <w:jc w:val="both"/>
      </w:pPr>
      <w:r>
        <w:t>None present.</w:t>
      </w:r>
    </w:p>
    <w:p w14:paraId="795BBFCD" w14:textId="77777777" w:rsidR="00807BC9" w:rsidRPr="006B5DAF" w:rsidRDefault="00807BC9" w:rsidP="00846281">
      <w:pPr>
        <w:pStyle w:val="Heading3"/>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r w:rsidRPr="006B5DAF">
        <w:t>Renewable Energy</w:t>
      </w:r>
    </w:p>
    <w:p w14:paraId="4FDA269D" w14:textId="04067D12" w:rsidR="003C532A" w:rsidRPr="006B5DAF" w:rsidRDefault="007E0BCD" w:rsidP="00846281">
      <w:pPr>
        <w:ind w:left="1440"/>
        <w:jc w:val="both"/>
      </w:pPr>
      <w:r w:rsidRPr="006B5DAF">
        <w:t xml:space="preserve">Staff comments: </w:t>
      </w:r>
      <w:r w:rsidR="003C532A" w:rsidRPr="006B5DAF">
        <w:t xml:space="preserve">The </w:t>
      </w:r>
      <w:r w:rsidR="00056BD9">
        <w:t>Applicant</w:t>
      </w:r>
      <w:r w:rsidR="003C532A" w:rsidRPr="006B5DAF">
        <w:t xml:space="preserve"> has not proposed utilization of renewable energy. The proposal would not impact the ability of neighboring properties to use renewable energy.</w:t>
      </w:r>
    </w:p>
    <w:p w14:paraId="684F2A74" w14:textId="441D40B6" w:rsidR="00FE119F" w:rsidRPr="006B5DAF" w:rsidRDefault="00102F26" w:rsidP="00FE119F">
      <w:pPr>
        <w:pStyle w:val="Heading3"/>
        <w:jc w:val="both"/>
        <w:rPr>
          <w:b w:val="0"/>
          <w:bCs/>
        </w:rPr>
      </w:pPr>
      <w:r w:rsidRPr="006B5DAF">
        <w:lastRenderedPageBreak/>
        <w:t>Open Space</w:t>
      </w:r>
      <w:r w:rsidR="00FE119F" w:rsidRPr="006B5DAF">
        <w:t xml:space="preserve"> </w:t>
      </w:r>
      <w:r w:rsidR="00FE119F" w:rsidRPr="006B5DAF">
        <w:rPr>
          <w:b w:val="0"/>
          <w:bCs/>
        </w:rPr>
        <w:t>- Maximize protection of open space in Essex’s rural areas. Clustered development with protected open space is preferred over dispersed development that fragments open space.</w:t>
      </w:r>
    </w:p>
    <w:p w14:paraId="2D30E3E2" w14:textId="348EC5E0" w:rsidR="004457AA" w:rsidRPr="006B5DAF" w:rsidRDefault="007E0BCD" w:rsidP="0019761A">
      <w:pPr>
        <w:ind w:left="2160"/>
        <w:jc w:val="both"/>
      </w:pPr>
      <w:r w:rsidRPr="006B5DAF">
        <w:t xml:space="preserve">Staff comments: </w:t>
      </w:r>
      <w:r w:rsidR="000341D3" w:rsidRPr="006B5DAF">
        <w:t xml:space="preserve">Protecting open space is not a component of the </w:t>
      </w:r>
      <w:r w:rsidR="00056BD9">
        <w:t>Applicant</w:t>
      </w:r>
      <w:r w:rsidR="000341D3" w:rsidRPr="006B5DAF">
        <w:t xml:space="preserve">’s </w:t>
      </w:r>
      <w:proofErr w:type="gramStart"/>
      <w:r w:rsidR="000341D3" w:rsidRPr="006B5DAF">
        <w:t>proposal</w:t>
      </w:r>
      <w:r w:rsidR="0019761A" w:rsidRPr="006B5DAF">
        <w:t>, and</w:t>
      </w:r>
      <w:proofErr w:type="gramEnd"/>
      <w:r w:rsidR="0019761A" w:rsidRPr="006B5DAF">
        <w:t xml:space="preserve"> </w:t>
      </w:r>
      <w:r w:rsidR="00B22269" w:rsidRPr="006B5DAF">
        <w:t>is</w:t>
      </w:r>
      <w:r w:rsidR="0019761A" w:rsidRPr="006B5DAF">
        <w:t xml:space="preserve"> not a requirement since this site is not in a rural area</w:t>
      </w:r>
      <w:r w:rsidRPr="006B5DAF">
        <w:t>.</w:t>
      </w:r>
    </w:p>
    <w:p w14:paraId="40B5382C" w14:textId="77777777" w:rsidR="004D2D9B" w:rsidRPr="006B5DAF" w:rsidRDefault="004D2D9B" w:rsidP="00846281">
      <w:pPr>
        <w:ind w:left="1080"/>
        <w:jc w:val="both"/>
      </w:pPr>
    </w:p>
    <w:p w14:paraId="61AEA616"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b w:val="0"/>
        </w:rPr>
      </w:pPr>
      <w:bookmarkStart w:id="10" w:name="_Hlk192491657"/>
      <w:bookmarkStart w:id="11" w:name="_Toc88658491"/>
      <w:r w:rsidRPr="006B5DAF">
        <w:rPr>
          <w:rStyle w:val="Heading2Char"/>
          <w:b/>
        </w:rPr>
        <w:t xml:space="preserve">ZR </w:t>
      </w:r>
      <w:r w:rsidR="00807BC9" w:rsidRPr="006B5DAF">
        <w:rPr>
          <w:rStyle w:val="Heading2Char"/>
          <w:b/>
        </w:rPr>
        <w:t>Section 5.6</w:t>
      </w:r>
      <w:r w:rsidR="007139E2" w:rsidRPr="006B5DAF">
        <w:rPr>
          <w:rStyle w:val="Heading2Char"/>
          <w:b/>
        </w:rPr>
        <w:t xml:space="preserve"> </w:t>
      </w:r>
      <w:r w:rsidR="00807BC9" w:rsidRPr="006B5DAF">
        <w:rPr>
          <w:rStyle w:val="Heading2Char"/>
          <w:b/>
        </w:rPr>
        <w:t>(C)</w:t>
      </w:r>
      <w:bookmarkEnd w:id="10"/>
      <w:r w:rsidR="00807BC9" w:rsidRPr="006B5DAF">
        <w:rPr>
          <w:rStyle w:val="Heading2Char"/>
          <w:b/>
        </w:rPr>
        <w:t>, Access</w:t>
      </w:r>
      <w:bookmarkEnd w:id="11"/>
    </w:p>
    <w:p w14:paraId="303E623A" w14:textId="1ED3FB60" w:rsidR="007C00B0" w:rsidRPr="006B5DAF" w:rsidRDefault="007C00B0" w:rsidP="00846281">
      <w:pPr>
        <w:spacing w:before="240"/>
        <w:jc w:val="both"/>
      </w:pPr>
      <w:bookmarkStart w:id="12" w:name="_Hlk205896256"/>
      <w:r w:rsidRPr="006B5DAF">
        <w:t xml:space="preserve">In a memo dated </w:t>
      </w:r>
      <w:r w:rsidR="005C7350">
        <w:t>9/16/</w:t>
      </w:r>
      <w:r w:rsidRPr="006B5DAF">
        <w:t>25, Public Works provided the following comments:</w:t>
      </w:r>
    </w:p>
    <w:bookmarkEnd w:id="12"/>
    <w:p w14:paraId="38FE12C6" w14:textId="2B6301E1" w:rsidR="005C7350" w:rsidRPr="005C7350" w:rsidRDefault="005C7350" w:rsidP="005C7350">
      <w:pPr>
        <w:rPr>
          <w:rFonts w:cs="Times New Roman"/>
          <w:b/>
          <w:bCs/>
          <w:i/>
          <w:iCs/>
          <w:szCs w:val="24"/>
        </w:rPr>
      </w:pPr>
      <w:r w:rsidRPr="005C7350">
        <w:rPr>
          <w:rFonts w:cs="Times New Roman"/>
          <w:b/>
          <w:bCs/>
          <w:i/>
          <w:iCs/>
          <w:szCs w:val="24"/>
          <w:u w:val="single"/>
        </w:rPr>
        <w:t>Traffic:</w:t>
      </w:r>
    </w:p>
    <w:p w14:paraId="062307C1" w14:textId="77777777" w:rsidR="005C7350" w:rsidRPr="005C7350" w:rsidRDefault="005C7350" w:rsidP="005C7350">
      <w:pPr>
        <w:spacing w:after="0"/>
        <w:jc w:val="both"/>
        <w:rPr>
          <w:rFonts w:cs="Times New Roman"/>
          <w:bCs/>
          <w:i/>
          <w:iCs/>
          <w:szCs w:val="24"/>
        </w:rPr>
      </w:pPr>
    </w:p>
    <w:p w14:paraId="08ED3814" w14:textId="77777777" w:rsidR="005C7350" w:rsidRPr="001354AB" w:rsidRDefault="005C7350" w:rsidP="005C7350">
      <w:pPr>
        <w:numPr>
          <w:ilvl w:val="0"/>
          <w:numId w:val="16"/>
        </w:numPr>
        <w:autoSpaceDE/>
        <w:autoSpaceDN/>
        <w:adjustRightInd/>
        <w:spacing w:after="0"/>
        <w:jc w:val="both"/>
        <w:rPr>
          <w:rFonts w:cs="Times New Roman"/>
          <w:bCs/>
          <w:i/>
          <w:iCs/>
          <w:szCs w:val="24"/>
        </w:rPr>
      </w:pPr>
      <w:bookmarkStart w:id="13" w:name="_Hlk209102694"/>
      <w:r w:rsidRPr="001354AB">
        <w:rPr>
          <w:rFonts w:cs="Times New Roman"/>
          <w:bCs/>
          <w:i/>
          <w:iCs/>
          <w:szCs w:val="24"/>
        </w:rPr>
        <w:t xml:space="preserve">On Sheet C4.0 (Details), the Typical Pavement Section should have 24” of dense graded crushed stone. See Driveway (Type B) detail number 100.11 (A-11) in the Town of Essex Standard Specifications for Construction. </w:t>
      </w:r>
    </w:p>
    <w:p w14:paraId="0F8D1D40" w14:textId="77777777" w:rsidR="005C7350" w:rsidRPr="001354AB" w:rsidRDefault="005C7350" w:rsidP="005C7350">
      <w:pPr>
        <w:spacing w:after="0"/>
        <w:ind w:left="720"/>
        <w:jc w:val="both"/>
        <w:rPr>
          <w:rFonts w:cs="Times New Roman"/>
          <w:bCs/>
          <w:i/>
          <w:iCs/>
          <w:szCs w:val="24"/>
        </w:rPr>
      </w:pPr>
    </w:p>
    <w:p w14:paraId="33A7ECC1" w14:textId="77777777" w:rsidR="005C7350" w:rsidRPr="001354AB" w:rsidRDefault="005C7350" w:rsidP="005C7350">
      <w:pPr>
        <w:numPr>
          <w:ilvl w:val="0"/>
          <w:numId w:val="16"/>
        </w:numPr>
        <w:autoSpaceDE/>
        <w:autoSpaceDN/>
        <w:adjustRightInd/>
        <w:spacing w:after="0"/>
        <w:jc w:val="both"/>
        <w:rPr>
          <w:rFonts w:cs="Times New Roman"/>
          <w:bCs/>
          <w:i/>
          <w:iCs/>
          <w:szCs w:val="24"/>
        </w:rPr>
      </w:pPr>
      <w:r w:rsidRPr="001354AB">
        <w:rPr>
          <w:rFonts w:cs="Times New Roman"/>
          <w:bCs/>
          <w:i/>
          <w:iCs/>
          <w:szCs w:val="24"/>
        </w:rPr>
        <w:t xml:space="preserve">On Sheet C4.0 (Details), the Curb w/ Sidewalk Detail should have a curb reveal of 7”.  See Concrete Curb detail number 100.07 (A-7) in the Town of Essex Standard Specifications for Construction. </w:t>
      </w:r>
    </w:p>
    <w:p w14:paraId="4C326D0C" w14:textId="77777777" w:rsidR="005C7350" w:rsidRPr="001354AB" w:rsidRDefault="005C7350" w:rsidP="005C7350">
      <w:pPr>
        <w:spacing w:after="0"/>
        <w:jc w:val="both"/>
        <w:rPr>
          <w:rFonts w:cs="Times New Roman"/>
          <w:bCs/>
          <w:i/>
          <w:iCs/>
          <w:szCs w:val="24"/>
        </w:rPr>
      </w:pPr>
    </w:p>
    <w:p w14:paraId="458E4365" w14:textId="613BDEAB" w:rsidR="005C7350" w:rsidRPr="001354AB" w:rsidRDefault="005C7350" w:rsidP="005C7350">
      <w:pPr>
        <w:numPr>
          <w:ilvl w:val="0"/>
          <w:numId w:val="16"/>
        </w:numPr>
        <w:autoSpaceDE/>
        <w:autoSpaceDN/>
        <w:adjustRightInd/>
        <w:spacing w:after="0"/>
        <w:jc w:val="both"/>
        <w:rPr>
          <w:rFonts w:cs="Times New Roman"/>
          <w:bCs/>
          <w:i/>
          <w:iCs/>
          <w:szCs w:val="24"/>
        </w:rPr>
      </w:pPr>
      <w:r w:rsidRPr="001354AB">
        <w:rPr>
          <w:rFonts w:cs="Times New Roman"/>
          <w:bCs/>
          <w:i/>
          <w:iCs/>
          <w:szCs w:val="24"/>
        </w:rPr>
        <w:t xml:space="preserve">On Sheet C4.0 (Details), the Concrete Sidewalk Detail includes a leader stating 8” thick at driveway crossings, however the plans do not show a location that the sidewalk crosses the driveway.  The </w:t>
      </w:r>
      <w:r w:rsidR="00056BD9">
        <w:rPr>
          <w:rFonts w:cs="Times New Roman"/>
          <w:bCs/>
          <w:i/>
          <w:iCs/>
          <w:szCs w:val="24"/>
        </w:rPr>
        <w:t>Applicant</w:t>
      </w:r>
      <w:r w:rsidRPr="001354AB">
        <w:rPr>
          <w:rFonts w:cs="Times New Roman"/>
          <w:bCs/>
          <w:i/>
          <w:iCs/>
          <w:szCs w:val="24"/>
        </w:rPr>
        <w:t xml:space="preserve">s’ engineer shall add the proposed sidewalk driveway crossing to the plans or remove the text from the leader on the detail. </w:t>
      </w:r>
    </w:p>
    <w:bookmarkEnd w:id="13"/>
    <w:p w14:paraId="5FAF5335" w14:textId="7DBC51F4" w:rsidR="0026338E" w:rsidRPr="006B5DAF" w:rsidRDefault="0026338E" w:rsidP="005C7350">
      <w:pPr>
        <w:tabs>
          <w:tab w:val="left" w:pos="1122"/>
        </w:tabs>
        <w:jc w:val="both"/>
      </w:pPr>
    </w:p>
    <w:p w14:paraId="394F2B79"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14" w:name="_Toc88658492"/>
      <w:r w:rsidRPr="006B5DAF">
        <w:t xml:space="preserve">ZR </w:t>
      </w:r>
      <w:r w:rsidR="00807BC9" w:rsidRPr="006B5DAF">
        <w:t>Section 5.6(D), Site Circulation</w:t>
      </w:r>
      <w:bookmarkEnd w:id="14"/>
    </w:p>
    <w:p w14:paraId="350F489B" w14:textId="32AD4632" w:rsidR="001D172B" w:rsidRPr="00056BD9" w:rsidRDefault="00297C70" w:rsidP="00056BD9">
      <w:pPr>
        <w:ind w:left="1080"/>
        <w:jc w:val="both"/>
        <w:rPr>
          <w:b/>
          <w:bCs/>
          <w:i/>
          <w:iCs/>
          <w:szCs w:val="24"/>
        </w:rPr>
      </w:pPr>
      <w:bookmarkStart w:id="15" w:name="_Hlk205896378"/>
      <w:r>
        <w:t>The site circulation will be changed d</w:t>
      </w:r>
      <w:r w:rsidR="00042B4D">
        <w:t>ue</w:t>
      </w:r>
      <w:r>
        <w:t xml:space="preserve"> to the proposed </w:t>
      </w:r>
      <w:r w:rsidR="00042B4D">
        <w:t xml:space="preserve">addition of a 4-space parking lot on the north side of the building. Access to this parking lot will be via the gravel access drive along the east side of the building. </w:t>
      </w:r>
      <w:bookmarkEnd w:id="15"/>
    </w:p>
    <w:p w14:paraId="6D77A41E" w14:textId="77777777" w:rsidR="001D172B" w:rsidRPr="006B5DAF" w:rsidRDefault="001D172B" w:rsidP="00846281">
      <w:pPr>
        <w:ind w:left="720"/>
        <w:jc w:val="both"/>
      </w:pPr>
    </w:p>
    <w:p w14:paraId="49B30F35"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16" w:name="_Toc88658493"/>
      <w:r w:rsidRPr="006B5DAF">
        <w:t xml:space="preserve">ZR </w:t>
      </w:r>
      <w:r w:rsidR="004B6E97" w:rsidRPr="006B5DAF">
        <w:t>S</w:t>
      </w:r>
      <w:r w:rsidR="00807BC9" w:rsidRPr="006B5DAF">
        <w:t>ection 5.6(E), Parking</w:t>
      </w:r>
      <w:bookmarkEnd w:id="16"/>
    </w:p>
    <w:p w14:paraId="053047D1" w14:textId="7402A57E" w:rsidR="001E2FC5" w:rsidRPr="001E2FC5" w:rsidRDefault="001E2FC5" w:rsidP="00BF1838">
      <w:pPr>
        <w:ind w:left="1080"/>
        <w:jc w:val="both"/>
        <w:rPr>
          <w:u w:val="single"/>
        </w:rPr>
      </w:pPr>
      <w:r w:rsidRPr="001E2FC5">
        <w:rPr>
          <w:u w:val="single"/>
        </w:rPr>
        <w:t>Off</w:t>
      </w:r>
      <w:r>
        <w:rPr>
          <w:u w:val="single"/>
        </w:rPr>
        <w:t>-</w:t>
      </w:r>
      <w:r w:rsidRPr="001E2FC5">
        <w:rPr>
          <w:u w:val="single"/>
        </w:rPr>
        <w:t>street parking:</w:t>
      </w:r>
    </w:p>
    <w:p w14:paraId="68B37DB7" w14:textId="58D34606" w:rsidR="001E2FC5" w:rsidRDefault="00D35A9C" w:rsidP="00BF1838">
      <w:pPr>
        <w:ind w:left="1080"/>
        <w:jc w:val="both"/>
      </w:pPr>
      <w:r>
        <w:t xml:space="preserve">There are </w:t>
      </w:r>
      <w:r w:rsidR="001E2FC5">
        <w:t xml:space="preserve">currently </w:t>
      </w:r>
      <w:r>
        <w:t xml:space="preserve">three parking spaces present </w:t>
      </w:r>
      <w:r w:rsidR="00BF1838">
        <w:t>for employees</w:t>
      </w:r>
      <w:r>
        <w:t xml:space="preserve">. </w:t>
      </w:r>
      <w:r w:rsidR="00BF1838">
        <w:t xml:space="preserve">The new tenant expects to have approximately 28 employees and is proposing to add 15 new parking spaces for a total of 18 parking spaces. ZR </w:t>
      </w:r>
      <w:r w:rsidR="00BF1838" w:rsidRPr="006B5DAF">
        <w:t>Table 3.3 lists off-street parking space requirements, which are based on use type.</w:t>
      </w:r>
      <w:r w:rsidR="00BF1838">
        <w:t xml:space="preserve"> For uses including m</w:t>
      </w:r>
      <w:r w:rsidR="00BF1838" w:rsidRPr="00BF1838">
        <w:t>anufacturing, light manufacturing</w:t>
      </w:r>
      <w:r w:rsidR="00BF1838">
        <w:t xml:space="preserve"> </w:t>
      </w:r>
      <w:proofErr w:type="gramStart"/>
      <w:r w:rsidR="00BF1838" w:rsidRPr="00BF1838">
        <w:t>warehouse</w:t>
      </w:r>
      <w:proofErr w:type="gramEnd"/>
      <w:r w:rsidR="00BF1838" w:rsidRPr="00BF1838">
        <w:t>, storage and distribution</w:t>
      </w:r>
      <w:r w:rsidR="00BF1838">
        <w:t xml:space="preserve"> </w:t>
      </w:r>
      <w:r w:rsidR="00BF1838" w:rsidRPr="00BF1838">
        <w:t>facilities, wholesale establishments,</w:t>
      </w:r>
      <w:r w:rsidR="00BF1838">
        <w:t xml:space="preserve"> and </w:t>
      </w:r>
      <w:r w:rsidR="00BF1838" w:rsidRPr="00BF1838">
        <w:t>machinery repair facilities</w:t>
      </w:r>
      <w:r w:rsidR="00BF1838">
        <w:t xml:space="preserve"> parking requirements can be calculated in two ways: </w:t>
      </w:r>
      <w:r w:rsidR="00BF1838" w:rsidRPr="00BF1838">
        <w:t>1 space for every 400 gross SF of floor</w:t>
      </w:r>
      <w:r w:rsidR="00BF1838">
        <w:t xml:space="preserve"> </w:t>
      </w:r>
      <w:r w:rsidR="00BF1838" w:rsidRPr="00BF1838">
        <w:t xml:space="preserve">space </w:t>
      </w:r>
      <w:r w:rsidR="00BF1838" w:rsidRPr="00BF1838">
        <w:rPr>
          <w:i/>
          <w:iCs/>
        </w:rPr>
        <w:t>or</w:t>
      </w:r>
      <w:r w:rsidR="00BF1838" w:rsidRPr="00BF1838">
        <w:t xml:space="preserve"> 2 spaces for every 3 employees</w:t>
      </w:r>
      <w:r w:rsidR="00BF1838">
        <w:t xml:space="preserve">. </w:t>
      </w:r>
      <w:r w:rsidR="00492D89">
        <w:t xml:space="preserve">The </w:t>
      </w:r>
      <w:r w:rsidR="00056BD9">
        <w:lastRenderedPageBreak/>
        <w:t>Applicant</w:t>
      </w:r>
      <w:r w:rsidR="00492D89">
        <w:t xml:space="preserve"> has selected the second approach so that 18 parking spaces would serve approximately 28 employees</w:t>
      </w:r>
      <w:r w:rsidR="00850C48">
        <w:t xml:space="preserve"> (calculated to serve 27 employees)</w:t>
      </w:r>
      <w:r w:rsidR="001E2FC5">
        <w:t xml:space="preserve">, which </w:t>
      </w:r>
      <w:r w:rsidR="00850C48">
        <w:t xml:space="preserve">staff finds to adequately </w:t>
      </w:r>
      <w:r w:rsidR="001E2FC5">
        <w:t>compl</w:t>
      </w:r>
      <w:r w:rsidR="00850C48">
        <w:t>y</w:t>
      </w:r>
      <w:r w:rsidR="001E2FC5">
        <w:t xml:space="preserve"> with the regulations.</w:t>
      </w:r>
    </w:p>
    <w:p w14:paraId="0F76B584" w14:textId="4DD2A150" w:rsidR="001E2FC5" w:rsidRPr="001E2FC5" w:rsidRDefault="001E2FC5" w:rsidP="00BF1838">
      <w:pPr>
        <w:ind w:left="1080"/>
        <w:jc w:val="both"/>
        <w:rPr>
          <w:u w:val="single"/>
        </w:rPr>
      </w:pPr>
      <w:r w:rsidRPr="001E2FC5">
        <w:rPr>
          <w:u w:val="single"/>
        </w:rPr>
        <w:t>Accessible (ADA) parking:</w:t>
      </w:r>
    </w:p>
    <w:p w14:paraId="4EEB67C7" w14:textId="6EA8AB5E" w:rsidR="001E2FC5" w:rsidRDefault="001E2FC5" w:rsidP="00BF1838">
      <w:pPr>
        <w:ind w:left="1080"/>
        <w:jc w:val="both"/>
      </w:pPr>
      <w:r w:rsidRPr="006B5DAF">
        <w:t>ZR Table 3.4 lists ADA standards for accessible parking</w:t>
      </w:r>
      <w:r>
        <w:t>. T</w:t>
      </w:r>
      <w:r w:rsidRPr="006B5DAF">
        <w:t xml:space="preserve">he </w:t>
      </w:r>
      <w:r w:rsidR="00056BD9">
        <w:t>Applicant</w:t>
      </w:r>
      <w:r w:rsidRPr="006B5DAF">
        <w:t xml:space="preserve"> is proposing one accessible parking space out of </w:t>
      </w:r>
      <w:r>
        <w:t>the 18</w:t>
      </w:r>
      <w:r w:rsidRPr="006B5DAF">
        <w:t xml:space="preserve"> parking spaces, which comp</w:t>
      </w:r>
      <w:r>
        <w:t>lies</w:t>
      </w:r>
      <w:r w:rsidRPr="006B5DAF">
        <w:t xml:space="preserve"> with the </w:t>
      </w:r>
      <w:r>
        <w:t>regulations.</w:t>
      </w:r>
    </w:p>
    <w:p w14:paraId="5AD72DF2" w14:textId="36901E79" w:rsidR="001E2FC5" w:rsidRPr="001E2FC5" w:rsidRDefault="001E2FC5" w:rsidP="00BF1838">
      <w:pPr>
        <w:ind w:left="1080"/>
        <w:jc w:val="both"/>
        <w:rPr>
          <w:u w:val="single"/>
        </w:rPr>
      </w:pPr>
      <w:r w:rsidRPr="001E2FC5">
        <w:rPr>
          <w:u w:val="single"/>
        </w:rPr>
        <w:t>Off-street loading requirements:</w:t>
      </w:r>
    </w:p>
    <w:p w14:paraId="5E64DD5D" w14:textId="4085A1E3" w:rsidR="003F2194" w:rsidRPr="006B5DAF" w:rsidRDefault="006B6B26" w:rsidP="00846281">
      <w:pPr>
        <w:ind w:left="1080"/>
        <w:jc w:val="both"/>
      </w:pPr>
      <w:r w:rsidRPr="006B5DAF">
        <w:t xml:space="preserve">ZR 3.9(J) describes the Off-Street Loading requirements which states: </w:t>
      </w:r>
    </w:p>
    <w:p w14:paraId="2799BB7A" w14:textId="35CF3864" w:rsidR="006B6B26" w:rsidRPr="006B5DAF" w:rsidRDefault="006B6B26" w:rsidP="006B6B26">
      <w:pPr>
        <w:ind w:left="1440"/>
        <w:jc w:val="both"/>
        <w:rPr>
          <w:szCs w:val="24"/>
        </w:rPr>
      </w:pPr>
      <w:r w:rsidRPr="006B5DAF">
        <w:rPr>
          <w:szCs w:val="24"/>
        </w:rPr>
        <w:t>For every building hereafter erected, altered, extended, or changed in use for the purpose of business, trade or industry, there shall be provided paved off-street loading space for loading and unloading vehicles as set forth below:</w:t>
      </w:r>
    </w:p>
    <w:p w14:paraId="4DB26C6B" w14:textId="6194EA8C" w:rsidR="00B118E5" w:rsidRPr="00B118E5" w:rsidRDefault="00B118E5" w:rsidP="00B118E5">
      <w:pPr>
        <w:ind w:left="1980" w:hanging="540"/>
        <w:jc w:val="both"/>
        <w:rPr>
          <w:szCs w:val="24"/>
        </w:rPr>
      </w:pPr>
      <w:r>
        <w:rPr>
          <w:szCs w:val="24"/>
        </w:rPr>
        <w:t xml:space="preserve">(2) </w:t>
      </w:r>
      <w:r>
        <w:rPr>
          <w:szCs w:val="24"/>
        </w:rPr>
        <w:tab/>
      </w:r>
      <w:r w:rsidRPr="00B118E5">
        <w:rPr>
          <w:szCs w:val="24"/>
        </w:rPr>
        <w:t>Wholesale, Manufacturing, Warehousing and Trucking uses-one (1) space of at</w:t>
      </w:r>
      <w:r>
        <w:rPr>
          <w:szCs w:val="24"/>
        </w:rPr>
        <w:t xml:space="preserve"> </w:t>
      </w:r>
      <w:r w:rsidRPr="00B118E5">
        <w:rPr>
          <w:szCs w:val="24"/>
        </w:rPr>
        <w:t>least 1,000 square feet for each 10,000 square feet of gross floor area.</w:t>
      </w:r>
    </w:p>
    <w:p w14:paraId="22AB135E" w14:textId="02937B22" w:rsidR="001E2FC5" w:rsidRDefault="006B6B26" w:rsidP="00900411">
      <w:pPr>
        <w:ind w:left="2520"/>
        <w:jc w:val="both"/>
      </w:pPr>
      <w:r w:rsidRPr="006B5DAF">
        <w:rPr>
          <w:szCs w:val="24"/>
        </w:rPr>
        <w:t xml:space="preserve">Staff comments: </w:t>
      </w:r>
      <w:r w:rsidR="001E2FC5">
        <w:t xml:space="preserve">Deliveries vehicles currently utilize the driveway area </w:t>
      </w:r>
      <w:proofErr w:type="gramStart"/>
      <w:r w:rsidR="001E2FC5">
        <w:t>proximate</w:t>
      </w:r>
      <w:proofErr w:type="gramEnd"/>
      <w:r w:rsidR="001E2FC5">
        <w:t xml:space="preserve"> to the main doors. The </w:t>
      </w:r>
      <w:r w:rsidR="00056BD9">
        <w:t>Applicant</w:t>
      </w:r>
      <w:r w:rsidR="001E2FC5">
        <w:t xml:space="preserve"> proposes to continue with the current method of accommodating delivery vehicles. </w:t>
      </w:r>
      <w:r w:rsidR="00B118E5">
        <w:t xml:space="preserve">Based on the building’s 20,000 square foot size, two spaces of at least 1,000 square feet would be required. The driveway </w:t>
      </w:r>
      <w:r w:rsidR="004E4D5B">
        <w:t xml:space="preserve">area (without including the parking spaces) </w:t>
      </w:r>
      <w:r w:rsidR="00B118E5">
        <w:t xml:space="preserve">exceeds 2,000 square feet, which satisfies the requirements. </w:t>
      </w:r>
    </w:p>
    <w:p w14:paraId="2B552FAD" w14:textId="77777777" w:rsidR="008817C3" w:rsidRPr="006B5DAF" w:rsidRDefault="008817C3" w:rsidP="004C5B0D">
      <w:pPr>
        <w:jc w:val="both"/>
      </w:pPr>
    </w:p>
    <w:p w14:paraId="0DDA2FD1"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17" w:name="_Toc88658494"/>
      <w:r w:rsidRPr="006B5DAF">
        <w:t xml:space="preserve">ZR </w:t>
      </w:r>
      <w:r w:rsidR="00807BC9" w:rsidRPr="006B5DAF">
        <w:t>Section 5.6(F), Landscaping and Screening</w:t>
      </w:r>
      <w:bookmarkEnd w:id="17"/>
    </w:p>
    <w:p w14:paraId="09C4E014" w14:textId="1E25C879" w:rsidR="00CB0120" w:rsidRPr="006B5DAF" w:rsidRDefault="00860A1B" w:rsidP="00846281">
      <w:pPr>
        <w:ind w:left="720"/>
        <w:jc w:val="both"/>
      </w:pPr>
      <w:r>
        <w:t>The Zoning Regulations states that t</w:t>
      </w:r>
      <w:r w:rsidR="0061213D" w:rsidRPr="006B5DAF">
        <w:t>he</w:t>
      </w:r>
      <w:r w:rsidR="003D65B7" w:rsidRPr="006B5DAF">
        <w:t xml:space="preserve"> DRB may require planting and other landscaping </w:t>
      </w:r>
      <w:proofErr w:type="gramStart"/>
      <w:r w:rsidR="003D65B7" w:rsidRPr="006B5DAF">
        <w:t>in order to</w:t>
      </w:r>
      <w:proofErr w:type="gramEnd"/>
      <w:r w:rsidR="003D65B7" w:rsidRPr="006B5DAF">
        <w:t xml:space="preserve"> achieve the objectives of the Regulations and the Town Plan. The DRB </w:t>
      </w:r>
      <w:proofErr w:type="gramStart"/>
      <w:r w:rsidR="003D65B7" w:rsidRPr="006B5DAF">
        <w:t>shall</w:t>
      </w:r>
      <w:proofErr w:type="gramEnd"/>
      <w:r w:rsidR="003D65B7" w:rsidRPr="006B5DAF">
        <w:t xml:space="preserve"> consider and may impose requirements </w:t>
      </w:r>
      <w:proofErr w:type="gramStart"/>
      <w:r w:rsidR="003D65B7" w:rsidRPr="006B5DAF">
        <w:t>with regard to</w:t>
      </w:r>
      <w:proofErr w:type="gramEnd"/>
      <w:r w:rsidR="003D65B7" w:rsidRPr="006B5DAF">
        <w:t xml:space="preserve"> the adequacy of landscaping, screening and setbacks to achieve maximum compatibility and protection of adjacent properties, including size, variety, number and location of trees, front yard green space, other buffer yards, and screening outside of storage areas or other unsightly areas from public streets and/or adjoining properties</w:t>
      </w:r>
      <w:r w:rsidR="005E1258" w:rsidRPr="006B5DAF">
        <w:t>.</w:t>
      </w:r>
    </w:p>
    <w:p w14:paraId="19B84222" w14:textId="1FFF1399" w:rsidR="004D2D9B" w:rsidRDefault="008B2549" w:rsidP="00531DA6">
      <w:pPr>
        <w:ind w:left="1080"/>
        <w:jc w:val="both"/>
      </w:pPr>
      <w:r>
        <w:t xml:space="preserve">Staff comments: </w:t>
      </w:r>
      <w:r w:rsidR="00531DA6">
        <w:t xml:space="preserve">Plan </w:t>
      </w:r>
      <w:r>
        <w:t>S</w:t>
      </w:r>
      <w:r w:rsidR="00531DA6">
        <w:t>heet C2.</w:t>
      </w:r>
      <w:r w:rsidR="00531DA6" w:rsidRPr="000333F8">
        <w:t xml:space="preserve">3 shows </w:t>
      </w:r>
      <w:r w:rsidR="00540FC3">
        <w:t>a small number of</w:t>
      </w:r>
      <w:r w:rsidR="00531DA6" w:rsidRPr="000333F8">
        <w:t xml:space="preserve"> proposed landscaping changes, which include the addition of 10 new shrubs. A 12” oak and a 14” oak currently exist between the dumpster and infiltration basin. When the infiltration basin is enlarged, </w:t>
      </w:r>
      <w:r w:rsidR="00501C56">
        <w:t>the Tree Warden believes that the oaks will require removal</w:t>
      </w:r>
      <w:r w:rsidR="00531DA6" w:rsidRPr="000333F8">
        <w:t xml:space="preserve">. </w:t>
      </w:r>
      <w:r w:rsidR="000333F8" w:rsidRPr="000333F8">
        <w:t xml:space="preserve">The </w:t>
      </w:r>
      <w:r w:rsidR="00056BD9">
        <w:t>Applicant</w:t>
      </w:r>
      <w:r w:rsidR="000333F8" w:rsidRPr="000333F8">
        <w:t>’s intention is to retain the two trees if possible.</w:t>
      </w:r>
      <w:r w:rsidR="000333F8">
        <w:t xml:space="preserve"> </w:t>
      </w:r>
      <w:r w:rsidR="00501C56">
        <w:t>The Tree Warden has these additional comments:</w:t>
      </w:r>
    </w:p>
    <w:p w14:paraId="058A3E61" w14:textId="5384A7CB" w:rsidR="00501C56" w:rsidRDefault="00501C56" w:rsidP="009D1E05">
      <w:pPr>
        <w:pStyle w:val="ListParagraph"/>
        <w:numPr>
          <w:ilvl w:val="1"/>
          <w:numId w:val="16"/>
        </w:numPr>
        <w:jc w:val="both"/>
      </w:pPr>
      <w:r>
        <w:t>The Applicant should verify that the shrubs are not placed too close to the dumpster.</w:t>
      </w:r>
    </w:p>
    <w:p w14:paraId="68D8B4E3" w14:textId="77777777" w:rsidR="009D1E05" w:rsidRDefault="00501C56" w:rsidP="009D1E05">
      <w:pPr>
        <w:pStyle w:val="ListParagraph"/>
        <w:numPr>
          <w:ilvl w:val="1"/>
          <w:numId w:val="16"/>
        </w:numPr>
        <w:jc w:val="both"/>
      </w:pPr>
      <w:r>
        <w:t xml:space="preserve">The shrubs near the new parking lot should be at least 36” from the asphalt. </w:t>
      </w:r>
    </w:p>
    <w:p w14:paraId="64EC344C" w14:textId="56C1EE1D" w:rsidR="00501C56" w:rsidRDefault="00501C56" w:rsidP="009D1E05">
      <w:pPr>
        <w:pStyle w:val="ListParagraph"/>
        <w:numPr>
          <w:ilvl w:val="1"/>
          <w:numId w:val="16"/>
        </w:numPr>
        <w:jc w:val="both"/>
      </w:pPr>
      <w:r>
        <w:lastRenderedPageBreak/>
        <w:t>The Shrub Planting Detail should indicate that</w:t>
      </w:r>
      <w:r w:rsidR="009D1E05">
        <w:t xml:space="preserve"> the bark of the shrub is not touched by the mulch, and that the root flare needs to be exposed (not buried).  </w:t>
      </w:r>
    </w:p>
    <w:p w14:paraId="223BE9FB" w14:textId="77777777" w:rsidR="00AF74AB" w:rsidRPr="006B5DAF" w:rsidRDefault="00AF74AB" w:rsidP="00531DA6">
      <w:pPr>
        <w:ind w:left="1080"/>
        <w:jc w:val="both"/>
      </w:pPr>
    </w:p>
    <w:p w14:paraId="3C44F106"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18" w:name="_Toc88658495"/>
      <w:r w:rsidRPr="006B5DAF">
        <w:t xml:space="preserve">ZR </w:t>
      </w:r>
      <w:r w:rsidR="00807BC9" w:rsidRPr="006B5DAF">
        <w:t>Section 5.6(G), Lighting</w:t>
      </w:r>
      <w:bookmarkEnd w:id="18"/>
    </w:p>
    <w:p w14:paraId="3BDF36B1" w14:textId="77777777" w:rsidR="00807BC9" w:rsidRPr="006B5DAF" w:rsidRDefault="00807BC9" w:rsidP="00846281">
      <w:pPr>
        <w:ind w:left="720"/>
        <w:jc w:val="both"/>
      </w:pPr>
      <w:r w:rsidRPr="006B5DAF">
        <w:t>The Zoning Regulations call for an exterior lighting plan that provides “site lighting and lighting levels that are appropriate for the anticipated activities on the site and the property’s surrounding context, and that maximize the efficiency of site lighting and energy demand, while minimizing up-light glare, and unnecessary spillover light or light diffu</w:t>
      </w:r>
      <w:r w:rsidR="00624A06" w:rsidRPr="006B5DAF">
        <w:t>sion onto adjacent properties.”</w:t>
      </w:r>
    </w:p>
    <w:p w14:paraId="0B8507B6" w14:textId="4FD4A1CC" w:rsidR="004D2D9B" w:rsidRDefault="00C4475A" w:rsidP="000333F8">
      <w:pPr>
        <w:ind w:left="1080"/>
        <w:jc w:val="both"/>
      </w:pPr>
      <w:r w:rsidRPr="006B5DAF">
        <w:t>Staff comments</w:t>
      </w:r>
      <w:r w:rsidRPr="000333F8">
        <w:t xml:space="preserve">: </w:t>
      </w:r>
      <w:r w:rsidR="008B2549" w:rsidRPr="000333F8">
        <w:t>Two wall-mounted lights are currently present</w:t>
      </w:r>
      <w:r w:rsidR="000333F8" w:rsidRPr="000333F8">
        <w:t xml:space="preserve">; those two lights are proposed to be </w:t>
      </w:r>
      <w:proofErr w:type="gramStart"/>
      <w:r w:rsidR="000333F8" w:rsidRPr="000333F8">
        <w:t>replaced</w:t>
      </w:r>
      <w:proofErr w:type="gramEnd"/>
      <w:r w:rsidR="000333F8" w:rsidRPr="000333F8">
        <w:t xml:space="preserve"> and</w:t>
      </w:r>
      <w:r w:rsidR="008B2549" w:rsidRPr="000333F8">
        <w:t xml:space="preserve"> two additional lights </w:t>
      </w:r>
      <w:r w:rsidR="000333F8" w:rsidRPr="000333F8">
        <w:t xml:space="preserve">are </w:t>
      </w:r>
      <w:r w:rsidR="008B2549" w:rsidRPr="000333F8">
        <w:t>proposed for a total of four</w:t>
      </w:r>
      <w:r w:rsidR="000333F8" w:rsidRPr="000333F8">
        <w:t xml:space="preserve"> lights</w:t>
      </w:r>
      <w:r w:rsidR="008B2549" w:rsidRPr="000333F8">
        <w:t>.</w:t>
      </w:r>
      <w:r w:rsidRPr="000333F8">
        <w:t xml:space="preserve"> </w:t>
      </w:r>
      <w:r w:rsidR="009021F3" w:rsidRPr="000333F8">
        <w:t xml:space="preserve">The </w:t>
      </w:r>
      <w:r w:rsidR="00CA78E6" w:rsidRPr="000333F8">
        <w:t xml:space="preserve">provided </w:t>
      </w:r>
      <w:r w:rsidR="00990BB9" w:rsidRPr="000333F8">
        <w:t>lighting plan</w:t>
      </w:r>
      <w:r w:rsidR="00186C01" w:rsidRPr="000333F8">
        <w:t xml:space="preserve"> </w:t>
      </w:r>
      <w:r w:rsidRPr="000333F8">
        <w:t xml:space="preserve">on Sheet </w:t>
      </w:r>
      <w:r w:rsidR="008B2549" w:rsidRPr="000333F8">
        <w:t>C2.3</w:t>
      </w:r>
      <w:r w:rsidRPr="000333F8">
        <w:t xml:space="preserve"> </w:t>
      </w:r>
      <w:r w:rsidR="00CA78E6" w:rsidRPr="000333F8">
        <w:t>compl</w:t>
      </w:r>
      <w:r w:rsidR="009F74D8" w:rsidRPr="000333F8">
        <w:t>ies</w:t>
      </w:r>
      <w:r w:rsidR="00CA78E6" w:rsidRPr="000333F8">
        <w:t xml:space="preserve"> </w:t>
      </w:r>
      <w:r w:rsidR="00186C01" w:rsidRPr="000333F8">
        <w:t xml:space="preserve">with </w:t>
      </w:r>
      <w:r w:rsidR="00792EB1" w:rsidRPr="000333F8">
        <w:t>ZR Section 5.6(G)</w:t>
      </w:r>
      <w:r w:rsidRPr="000333F8">
        <w:t xml:space="preserve"> requirements.</w:t>
      </w:r>
      <w:r w:rsidRPr="006B5DAF">
        <w:t xml:space="preserve"> </w:t>
      </w:r>
    </w:p>
    <w:p w14:paraId="47256C5E" w14:textId="77777777" w:rsidR="00084CE3" w:rsidRPr="006B5DAF" w:rsidRDefault="00084CE3" w:rsidP="00846281">
      <w:pPr>
        <w:ind w:left="1080"/>
        <w:jc w:val="both"/>
      </w:pPr>
    </w:p>
    <w:p w14:paraId="65C87361"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19" w:name="_Toc88658496"/>
      <w:r w:rsidRPr="006B5DAF">
        <w:t xml:space="preserve">ZR </w:t>
      </w:r>
      <w:r w:rsidR="00807BC9" w:rsidRPr="006B5DAF">
        <w:t>Section 5.6(H), Utilities and Services</w:t>
      </w:r>
      <w:bookmarkEnd w:id="19"/>
    </w:p>
    <w:p w14:paraId="55FF4859" w14:textId="77777777" w:rsidR="00C7310A" w:rsidRPr="006B5DAF" w:rsidRDefault="00C7310A" w:rsidP="00846281">
      <w:pPr>
        <w:pStyle w:val="Heading3"/>
        <w:numPr>
          <w:ilvl w:val="0"/>
          <w:numId w:val="7"/>
        </w:numPr>
        <w:tabs>
          <w:tab w:val="clear" w:pos="-1080"/>
          <w:tab w:val="clear" w:pos="-720"/>
          <w:tab w:val="clear" w:pos="45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jc w:val="both"/>
      </w:pPr>
      <w:r w:rsidRPr="006B5DAF">
        <w:t>Water Supply and Sewage Disposal</w:t>
      </w:r>
    </w:p>
    <w:p w14:paraId="527E06D2" w14:textId="3AFC45D7" w:rsidR="00AA0A06" w:rsidRPr="006B5DAF" w:rsidRDefault="00AA0A06" w:rsidP="00846281">
      <w:pPr>
        <w:spacing w:before="240"/>
        <w:jc w:val="both"/>
      </w:pPr>
      <w:bookmarkStart w:id="20" w:name="_Hlk205905818"/>
      <w:r w:rsidRPr="006B5DAF">
        <w:t xml:space="preserve">In a memo dated </w:t>
      </w:r>
      <w:r w:rsidR="002608CC">
        <w:t>9/16/</w:t>
      </w:r>
      <w:r w:rsidRPr="006B5DAF">
        <w:t>25, Public Works provided the following comments:</w:t>
      </w:r>
    </w:p>
    <w:bookmarkEnd w:id="20"/>
    <w:p w14:paraId="1C18F3A2" w14:textId="77777777" w:rsidR="002608CC" w:rsidRPr="002608CC" w:rsidRDefault="002608CC" w:rsidP="002608CC">
      <w:pPr>
        <w:jc w:val="both"/>
        <w:rPr>
          <w:rFonts w:eastAsia="Times New Roman" w:cs="Times New Roman"/>
          <w:b/>
          <w:bCs/>
          <w:i/>
          <w:iCs/>
          <w:szCs w:val="24"/>
        </w:rPr>
      </w:pPr>
      <w:r w:rsidRPr="002608CC">
        <w:rPr>
          <w:rFonts w:eastAsia="Times New Roman" w:cs="Times New Roman"/>
          <w:b/>
          <w:bCs/>
          <w:i/>
          <w:iCs/>
          <w:szCs w:val="24"/>
        </w:rPr>
        <w:t>Water and Sewer:</w:t>
      </w:r>
    </w:p>
    <w:p w14:paraId="044754D0" w14:textId="330011D2" w:rsidR="002608CC" w:rsidRPr="001354AB" w:rsidRDefault="002608CC" w:rsidP="002608CC">
      <w:pPr>
        <w:pStyle w:val="ListParagraph"/>
        <w:numPr>
          <w:ilvl w:val="0"/>
          <w:numId w:val="20"/>
        </w:numPr>
        <w:autoSpaceDE/>
        <w:autoSpaceDN/>
        <w:adjustRightInd/>
        <w:spacing w:after="200"/>
        <w:jc w:val="both"/>
        <w:rPr>
          <w:rFonts w:eastAsia="Times New Roman" w:cs="Times New Roman"/>
          <w:i/>
          <w:iCs/>
          <w:szCs w:val="24"/>
        </w:rPr>
      </w:pPr>
      <w:bookmarkStart w:id="21" w:name="_Hlk209102805"/>
      <w:r w:rsidRPr="001354AB">
        <w:rPr>
          <w:rFonts w:eastAsia="Times New Roman" w:cs="Times New Roman"/>
          <w:i/>
          <w:iCs/>
          <w:szCs w:val="24"/>
        </w:rPr>
        <w:t xml:space="preserve">The current building has a total of 100 GPD of purchased water and sewer allocation. The </w:t>
      </w:r>
      <w:r w:rsidR="00056BD9">
        <w:rPr>
          <w:rFonts w:eastAsia="Times New Roman" w:cs="Times New Roman"/>
          <w:i/>
          <w:iCs/>
          <w:szCs w:val="24"/>
        </w:rPr>
        <w:t>Applicant</w:t>
      </w:r>
      <w:r w:rsidRPr="001354AB">
        <w:rPr>
          <w:rFonts w:eastAsia="Times New Roman" w:cs="Times New Roman"/>
          <w:i/>
          <w:iCs/>
          <w:szCs w:val="24"/>
        </w:rPr>
        <w:t xml:space="preserve"> shall verify the number of employees for the warehouse as this project will likely require the approval and purchase of additional allocation. For the category of use for an industrial/warehouse, the allocation will be 15 GPD per person per shift.  The approval of this application should be conditioned on the approval of additional allocation by the Selec</w:t>
      </w:r>
      <w:r w:rsidR="000333F8" w:rsidRPr="001354AB">
        <w:rPr>
          <w:rFonts w:eastAsia="Times New Roman" w:cs="Times New Roman"/>
          <w:i/>
          <w:iCs/>
          <w:szCs w:val="24"/>
        </w:rPr>
        <w:t>t</w:t>
      </w:r>
      <w:r w:rsidRPr="001354AB">
        <w:rPr>
          <w:rFonts w:eastAsia="Times New Roman" w:cs="Times New Roman"/>
          <w:i/>
          <w:iCs/>
          <w:szCs w:val="24"/>
        </w:rPr>
        <w:t>board.</w:t>
      </w:r>
    </w:p>
    <w:p w14:paraId="3F8D6390" w14:textId="77777777" w:rsidR="002608CC" w:rsidRPr="001354AB" w:rsidRDefault="002608CC" w:rsidP="002608CC">
      <w:pPr>
        <w:pStyle w:val="ListParagraph"/>
        <w:jc w:val="both"/>
        <w:rPr>
          <w:rFonts w:eastAsia="Times New Roman" w:cs="Times New Roman"/>
          <w:i/>
          <w:iCs/>
          <w:szCs w:val="24"/>
        </w:rPr>
      </w:pPr>
    </w:p>
    <w:p w14:paraId="2E316767" w14:textId="77777777" w:rsidR="002608CC" w:rsidRPr="001354AB" w:rsidRDefault="002608CC" w:rsidP="002608CC">
      <w:pPr>
        <w:pStyle w:val="ListParagraph"/>
        <w:numPr>
          <w:ilvl w:val="0"/>
          <w:numId w:val="20"/>
        </w:numPr>
        <w:autoSpaceDE/>
        <w:autoSpaceDN/>
        <w:adjustRightInd/>
        <w:spacing w:after="200"/>
        <w:jc w:val="both"/>
        <w:rPr>
          <w:rFonts w:eastAsia="Times New Roman" w:cs="Times New Roman"/>
          <w:i/>
          <w:iCs/>
          <w:szCs w:val="24"/>
        </w:rPr>
      </w:pPr>
      <w:r w:rsidRPr="001354AB">
        <w:rPr>
          <w:rFonts w:eastAsia="Times New Roman" w:cs="Times New Roman"/>
          <w:i/>
          <w:iCs/>
          <w:szCs w:val="24"/>
        </w:rPr>
        <w:t>Bollards shall be installed around the existing hydrant between the new parking spaces for protection.</w:t>
      </w:r>
    </w:p>
    <w:p w14:paraId="7EE9988B" w14:textId="7DC351FC" w:rsidR="002608CC" w:rsidRPr="001354AB" w:rsidRDefault="002608CC" w:rsidP="002608CC">
      <w:pPr>
        <w:jc w:val="both"/>
        <w:rPr>
          <w:rFonts w:cs="Times New Roman"/>
          <w:b/>
          <w:bCs/>
          <w:i/>
          <w:iCs/>
          <w:szCs w:val="24"/>
        </w:rPr>
      </w:pPr>
      <w:r w:rsidRPr="001354AB">
        <w:rPr>
          <w:rFonts w:cs="Times New Roman"/>
          <w:b/>
          <w:bCs/>
          <w:i/>
          <w:iCs/>
          <w:szCs w:val="24"/>
        </w:rPr>
        <w:t>Stormwater:</w:t>
      </w:r>
    </w:p>
    <w:p w14:paraId="628E0428" w14:textId="481858BA" w:rsidR="002608CC" w:rsidRPr="001354AB" w:rsidRDefault="002608CC" w:rsidP="002608CC">
      <w:pPr>
        <w:pStyle w:val="ListParagraph"/>
        <w:numPr>
          <w:ilvl w:val="0"/>
          <w:numId w:val="15"/>
        </w:numPr>
        <w:autoSpaceDE/>
        <w:autoSpaceDN/>
        <w:adjustRightInd/>
        <w:spacing w:after="0"/>
        <w:jc w:val="both"/>
        <w:rPr>
          <w:rFonts w:cs="Times New Roman"/>
          <w:i/>
          <w:iCs/>
          <w:szCs w:val="24"/>
        </w:rPr>
      </w:pPr>
      <w:r w:rsidRPr="001354AB">
        <w:rPr>
          <w:rFonts w:cs="Times New Roman"/>
          <w:i/>
          <w:iCs/>
          <w:szCs w:val="24"/>
        </w:rPr>
        <w:t xml:space="preserve">A copy of the </w:t>
      </w:r>
      <w:r w:rsidR="00056BD9">
        <w:rPr>
          <w:rFonts w:cs="Times New Roman"/>
          <w:i/>
          <w:iCs/>
          <w:szCs w:val="24"/>
        </w:rPr>
        <w:t>Applicant</w:t>
      </w:r>
      <w:r w:rsidRPr="001354AB">
        <w:rPr>
          <w:rFonts w:cs="Times New Roman"/>
          <w:i/>
          <w:iCs/>
          <w:szCs w:val="24"/>
        </w:rPr>
        <w:t xml:space="preserve">s’ State Stormwater Permit and General Construction Permit shall be submitted to Public Works prior to commencement of construction. </w:t>
      </w:r>
    </w:p>
    <w:p w14:paraId="7D424F84" w14:textId="77777777" w:rsidR="002608CC" w:rsidRPr="001354AB" w:rsidRDefault="002608CC" w:rsidP="002608CC">
      <w:pPr>
        <w:pStyle w:val="ListParagraph"/>
        <w:spacing w:after="0"/>
        <w:jc w:val="both"/>
        <w:rPr>
          <w:rFonts w:cs="Times New Roman"/>
          <w:i/>
          <w:iCs/>
          <w:szCs w:val="24"/>
        </w:rPr>
      </w:pPr>
    </w:p>
    <w:p w14:paraId="73F164C0" w14:textId="32B22799" w:rsidR="002608CC" w:rsidRPr="001354AB" w:rsidRDefault="002608CC" w:rsidP="002608CC">
      <w:pPr>
        <w:pStyle w:val="ListParagraph"/>
        <w:numPr>
          <w:ilvl w:val="0"/>
          <w:numId w:val="15"/>
        </w:numPr>
        <w:autoSpaceDE/>
        <w:autoSpaceDN/>
        <w:adjustRightInd/>
        <w:spacing w:after="0"/>
        <w:jc w:val="both"/>
        <w:rPr>
          <w:rFonts w:cs="Times New Roman"/>
          <w:i/>
          <w:iCs/>
          <w:szCs w:val="24"/>
        </w:rPr>
      </w:pPr>
      <w:r w:rsidRPr="001354AB">
        <w:rPr>
          <w:rFonts w:cs="Times New Roman"/>
          <w:i/>
          <w:iCs/>
          <w:szCs w:val="24"/>
        </w:rPr>
        <w:t xml:space="preserve">EPA issued the Lake Champlain Phosphorus Implementation Plan, which calls for higher levels of phosphorus removal for all stormwater discharges to the Lake or in tributaries.  Because of this Plan, the </w:t>
      </w:r>
      <w:r w:rsidR="00056BD9">
        <w:rPr>
          <w:rFonts w:cs="Times New Roman"/>
          <w:i/>
          <w:iCs/>
          <w:szCs w:val="24"/>
        </w:rPr>
        <w:t>Applicant</w:t>
      </w:r>
      <w:r w:rsidRPr="001354AB">
        <w:rPr>
          <w:rFonts w:cs="Times New Roman"/>
          <w:i/>
          <w:iCs/>
          <w:szCs w:val="24"/>
        </w:rPr>
        <w:t xml:space="preserve"> will need to provide the pounds of phosphorus to be removed by the proposed system to Public Works.</w:t>
      </w:r>
    </w:p>
    <w:p w14:paraId="0EB305E0" w14:textId="77777777" w:rsidR="002608CC" w:rsidRPr="001354AB" w:rsidRDefault="002608CC" w:rsidP="002608CC">
      <w:pPr>
        <w:pStyle w:val="ListParagraph"/>
        <w:jc w:val="both"/>
        <w:rPr>
          <w:rFonts w:cs="Times New Roman"/>
          <w:i/>
          <w:iCs/>
          <w:szCs w:val="24"/>
        </w:rPr>
      </w:pPr>
    </w:p>
    <w:p w14:paraId="04F51A0D" w14:textId="77777777" w:rsidR="002608CC" w:rsidRPr="001354AB" w:rsidRDefault="002608CC" w:rsidP="002608CC">
      <w:pPr>
        <w:pStyle w:val="ListParagraph"/>
        <w:numPr>
          <w:ilvl w:val="0"/>
          <w:numId w:val="15"/>
        </w:numPr>
        <w:autoSpaceDE/>
        <w:autoSpaceDN/>
        <w:adjustRightInd/>
        <w:spacing w:after="0"/>
        <w:jc w:val="both"/>
        <w:rPr>
          <w:rFonts w:cs="Times New Roman"/>
          <w:i/>
          <w:iCs/>
          <w:szCs w:val="24"/>
        </w:rPr>
      </w:pPr>
      <w:r w:rsidRPr="001354AB">
        <w:rPr>
          <w:rFonts w:cs="Times New Roman"/>
          <w:i/>
          <w:iCs/>
          <w:szCs w:val="24"/>
        </w:rPr>
        <w:lastRenderedPageBreak/>
        <w:t xml:space="preserve">The plans do not show the outlet location of the 12” HDPE from the outlet structure at the infiltration sand basin. </w:t>
      </w:r>
    </w:p>
    <w:p w14:paraId="49F516A0" w14:textId="77777777" w:rsidR="002608CC" w:rsidRPr="001354AB" w:rsidRDefault="002608CC" w:rsidP="002608CC">
      <w:pPr>
        <w:pStyle w:val="ListParagraph"/>
        <w:spacing w:after="0"/>
        <w:jc w:val="both"/>
        <w:rPr>
          <w:rFonts w:cs="Times New Roman"/>
          <w:i/>
          <w:iCs/>
          <w:szCs w:val="24"/>
        </w:rPr>
      </w:pPr>
    </w:p>
    <w:p w14:paraId="5A71D0EA" w14:textId="77777777" w:rsidR="002608CC" w:rsidRPr="001354AB" w:rsidRDefault="002608CC" w:rsidP="002608CC">
      <w:pPr>
        <w:pStyle w:val="ListParagraph"/>
        <w:numPr>
          <w:ilvl w:val="0"/>
          <w:numId w:val="15"/>
        </w:numPr>
        <w:autoSpaceDE/>
        <w:autoSpaceDN/>
        <w:adjustRightInd/>
        <w:spacing w:after="0"/>
        <w:jc w:val="both"/>
        <w:rPr>
          <w:rFonts w:cs="Times New Roman"/>
          <w:i/>
          <w:iCs/>
          <w:szCs w:val="24"/>
        </w:rPr>
      </w:pPr>
      <w:r w:rsidRPr="001354AB">
        <w:rPr>
          <w:rFonts w:cs="Times New Roman"/>
          <w:i/>
          <w:iCs/>
          <w:szCs w:val="24"/>
        </w:rPr>
        <w:t xml:space="preserve">Proposed deep sump catch basin #2 has a 12” PVC pipe connection.  The existing 12” PVC pipe is not shown on the plans.  It is unclear where the existing pipe is located and where the stormwater flows to. The infiltration sand basin includes a 12” PVC outlet into the basin, however the full length of the pipe is not shown on the plans.  It is unclear if this 12” PVC pipe that outlets at the basin is the same 12” PVC pipe to be connected to proposed deep sump catch basin #2. </w:t>
      </w:r>
    </w:p>
    <w:p w14:paraId="5B688436" w14:textId="77777777" w:rsidR="002608CC" w:rsidRPr="001354AB" w:rsidRDefault="002608CC" w:rsidP="002608CC">
      <w:pPr>
        <w:pStyle w:val="ListParagraph"/>
        <w:spacing w:after="0"/>
        <w:jc w:val="both"/>
        <w:rPr>
          <w:rFonts w:cs="Times New Roman"/>
          <w:i/>
          <w:iCs/>
          <w:szCs w:val="24"/>
        </w:rPr>
      </w:pPr>
    </w:p>
    <w:p w14:paraId="53A4F856" w14:textId="77777777" w:rsidR="002608CC" w:rsidRPr="001354AB" w:rsidRDefault="002608CC" w:rsidP="002608CC">
      <w:pPr>
        <w:pStyle w:val="ListParagraph"/>
        <w:numPr>
          <w:ilvl w:val="0"/>
          <w:numId w:val="15"/>
        </w:numPr>
        <w:autoSpaceDE/>
        <w:autoSpaceDN/>
        <w:adjustRightInd/>
        <w:spacing w:after="0"/>
        <w:jc w:val="both"/>
        <w:rPr>
          <w:rFonts w:cs="Times New Roman"/>
          <w:i/>
          <w:iCs/>
          <w:szCs w:val="24"/>
        </w:rPr>
      </w:pPr>
      <w:r w:rsidRPr="001354AB">
        <w:rPr>
          <w:rFonts w:cs="Times New Roman"/>
          <w:i/>
          <w:iCs/>
          <w:szCs w:val="24"/>
        </w:rPr>
        <w:t xml:space="preserve">On Sheet C2.2 (Pond Profile and Details), the Deep Sum Catch Basin detail should have a 12” minimum crushed stone subbase.  See Catch Basin detail number 200.02 (A-15) in the Town of Essex Standard Specifications for Construction.  </w:t>
      </w:r>
    </w:p>
    <w:p w14:paraId="7AD7EA95" w14:textId="77777777" w:rsidR="002608CC" w:rsidRPr="001354AB" w:rsidRDefault="002608CC" w:rsidP="002608CC">
      <w:pPr>
        <w:pStyle w:val="ListParagraph"/>
        <w:spacing w:after="0"/>
        <w:jc w:val="both"/>
        <w:rPr>
          <w:rFonts w:cs="Times New Roman"/>
          <w:i/>
          <w:iCs/>
          <w:szCs w:val="24"/>
        </w:rPr>
      </w:pPr>
    </w:p>
    <w:p w14:paraId="1E278328" w14:textId="6E2D3423" w:rsidR="00734BCF" w:rsidRPr="00734BCF" w:rsidRDefault="002608CC" w:rsidP="00734BCF">
      <w:pPr>
        <w:pStyle w:val="ListParagraph"/>
        <w:numPr>
          <w:ilvl w:val="0"/>
          <w:numId w:val="15"/>
        </w:numPr>
        <w:autoSpaceDE/>
        <w:autoSpaceDN/>
        <w:adjustRightInd/>
        <w:spacing w:after="0"/>
        <w:jc w:val="both"/>
        <w:rPr>
          <w:rFonts w:cs="Times New Roman"/>
          <w:i/>
          <w:iCs/>
          <w:szCs w:val="24"/>
        </w:rPr>
      </w:pPr>
      <w:r w:rsidRPr="001354AB">
        <w:rPr>
          <w:rFonts w:cs="Times New Roman"/>
          <w:i/>
          <w:iCs/>
          <w:szCs w:val="24"/>
        </w:rPr>
        <w:t xml:space="preserve">The line type for Proposed Swale and Existing Swale </w:t>
      </w:r>
      <w:proofErr w:type="gramStart"/>
      <w:r w:rsidRPr="001354AB">
        <w:rPr>
          <w:rFonts w:cs="Times New Roman"/>
          <w:i/>
          <w:iCs/>
          <w:szCs w:val="24"/>
        </w:rPr>
        <w:t>are</w:t>
      </w:r>
      <w:proofErr w:type="gramEnd"/>
      <w:r w:rsidRPr="001354AB">
        <w:rPr>
          <w:rFonts w:cs="Times New Roman"/>
          <w:i/>
          <w:iCs/>
          <w:szCs w:val="24"/>
        </w:rPr>
        <w:t xml:space="preserve"> the same.  It is unclear where swales are proposed.  Additionally, the Grass Channel detail on Sheet C4.0 (</w:t>
      </w:r>
      <w:r w:rsidRPr="001354AB">
        <w:rPr>
          <w:rFonts w:cs="Times New Roman"/>
          <w:bCs/>
          <w:i/>
          <w:iCs/>
          <w:szCs w:val="24"/>
        </w:rPr>
        <w:t>Details</w:t>
      </w:r>
      <w:r w:rsidRPr="001354AB">
        <w:rPr>
          <w:rFonts w:cs="Times New Roman"/>
          <w:i/>
          <w:iCs/>
          <w:szCs w:val="24"/>
        </w:rPr>
        <w:t xml:space="preserve">) states the bottom width of the grass channel is on the site plans.  However, the site plans do not state the bottom width.  The minimum bottom width of the grass channel shall be 12-inches.  See Drainage Swales detail number 200.06 (A-19) in the Town of Essex Standard Specifications for Construction. </w:t>
      </w:r>
    </w:p>
    <w:bookmarkEnd w:id="21"/>
    <w:p w14:paraId="2CFB1375" w14:textId="77777777" w:rsidR="00704A61" w:rsidRPr="006B5DAF" w:rsidRDefault="00704A61" w:rsidP="00C87933">
      <w:pPr>
        <w:jc w:val="both"/>
      </w:pPr>
    </w:p>
    <w:p w14:paraId="7D480FCB" w14:textId="77777777" w:rsidR="00807BC9" w:rsidRPr="006B5DAF" w:rsidRDefault="00C37241" w:rsidP="00846281">
      <w:pPr>
        <w:pStyle w:val="Heading2"/>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pPr>
      <w:bookmarkStart w:id="22" w:name="_Toc88658497"/>
      <w:r w:rsidRPr="006B5DAF">
        <w:t xml:space="preserve">ZR </w:t>
      </w:r>
      <w:r w:rsidR="00807BC9" w:rsidRPr="006B5DAF">
        <w:t>Section 5.6(I), Fire Protection</w:t>
      </w:r>
      <w:bookmarkEnd w:id="22"/>
    </w:p>
    <w:p w14:paraId="3A89B6A3" w14:textId="5732821D" w:rsidR="002F3396" w:rsidRPr="006B5DAF" w:rsidRDefault="002F3396" w:rsidP="00846281">
      <w:pPr>
        <w:ind w:left="720"/>
        <w:jc w:val="both"/>
      </w:pPr>
      <w:r w:rsidRPr="006B5DAF">
        <w:tab/>
        <w:t xml:space="preserve">See comments from the Fire Department </w:t>
      </w:r>
      <w:r w:rsidR="000333F8">
        <w:t xml:space="preserve">starting on </w:t>
      </w:r>
      <w:r w:rsidR="000333F8" w:rsidRPr="001D172B">
        <w:t>line 8</w:t>
      </w:r>
      <w:r w:rsidR="00900411">
        <w:t>8</w:t>
      </w:r>
      <w:r w:rsidR="00624CE7" w:rsidRPr="006B5DAF">
        <w:t xml:space="preserve"> above</w:t>
      </w:r>
      <w:r w:rsidRPr="006B5DAF">
        <w:t>.</w:t>
      </w:r>
    </w:p>
    <w:p w14:paraId="2EB7E7F9" w14:textId="77777777" w:rsidR="00AA0A06" w:rsidRPr="006B5DAF" w:rsidRDefault="00AA0A06" w:rsidP="00846281">
      <w:pPr>
        <w:jc w:val="both"/>
        <w:rPr>
          <w:caps/>
          <w:u w:val="single"/>
        </w:rPr>
      </w:pPr>
      <w:bookmarkStart w:id="23" w:name="_Toc88658498"/>
    </w:p>
    <w:p w14:paraId="419E49FE" w14:textId="4B92F340" w:rsidR="00807BC9" w:rsidRPr="006B5DAF" w:rsidRDefault="00704A61" w:rsidP="00846281">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 w:rsidRPr="006B5DAF">
        <w:t>5</w:t>
      </w:r>
      <w:r w:rsidR="00A90A83" w:rsidRPr="006B5DAF">
        <w:t xml:space="preserve">. </w:t>
      </w:r>
      <w:r w:rsidR="001F4A8F" w:rsidRPr="006B5DAF">
        <w:tab/>
      </w:r>
      <w:r w:rsidR="00C42FB3" w:rsidRPr="006B5DAF">
        <w:t xml:space="preserve">Additional Findings by the </w:t>
      </w:r>
      <w:bookmarkEnd w:id="23"/>
      <w:r w:rsidR="00BA7ECB" w:rsidRPr="006B5DAF">
        <w:t>Development Review Board</w:t>
      </w:r>
      <w:r w:rsidR="00CF3E11" w:rsidRPr="006B5DAF">
        <w:t xml:space="preserve"> (if any)</w:t>
      </w:r>
    </w:p>
    <w:p w14:paraId="5B000F3B" w14:textId="175B4838" w:rsidR="002F3396" w:rsidRPr="006B5DAF" w:rsidRDefault="002F3396" w:rsidP="00846281">
      <w:pPr>
        <w:pStyle w:val="Heading1"/>
        <w:numPr>
          <w:ilvl w:val="0"/>
          <w:numId w:val="1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440"/>
        <w:jc w:val="both"/>
        <w:rPr>
          <w:b w:val="0"/>
          <w:bCs/>
          <w:sz w:val="24"/>
          <w:szCs w:val="24"/>
        </w:rPr>
      </w:pPr>
      <w:bookmarkStart w:id="24" w:name="_Toc88658499"/>
    </w:p>
    <w:p w14:paraId="488ABAA7" w14:textId="7F3215AA" w:rsidR="001D172B" w:rsidRPr="001D172B" w:rsidRDefault="00CB0120" w:rsidP="001D172B">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pPr>
      <w:r w:rsidRPr="006B5DAF">
        <w:t xml:space="preserve"> </w:t>
      </w:r>
    </w:p>
    <w:p w14:paraId="42455D89" w14:textId="29087752" w:rsidR="00DE4F8B" w:rsidRPr="00DE4F8B" w:rsidRDefault="00DE4F8B" w:rsidP="00DE4F8B">
      <w:pPr>
        <w:pStyle w:val="Heading1"/>
        <w:numPr>
          <w:ilvl w:val="0"/>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hanging="720"/>
        <w:jc w:val="both"/>
        <w:rPr>
          <w:caps/>
          <w:u w:val="single"/>
        </w:rPr>
      </w:pPr>
      <w:r w:rsidRPr="00DE4F8B">
        <w:rPr>
          <w:caps/>
          <w:u w:val="single"/>
        </w:rPr>
        <w:t>Proposed Conditions</w:t>
      </w:r>
    </w:p>
    <w:p w14:paraId="7F025154" w14:textId="77777777" w:rsidR="00DC3967" w:rsidRPr="008370F2" w:rsidRDefault="00DC3967" w:rsidP="00DC3967">
      <w:pPr>
        <w:pStyle w:val="ListParagraph"/>
        <w:numPr>
          <w:ilvl w:val="0"/>
          <w:numId w:val="9"/>
        </w:numPr>
        <w:spacing w:before="120"/>
        <w:contextualSpacing w:val="0"/>
        <w:jc w:val="both"/>
      </w:pPr>
      <w:bookmarkStart w:id="25" w:name="_Hlk41469931"/>
      <w:r w:rsidRPr="008370F2">
        <w:t xml:space="preserve">A Zoning Permit and all associated fees shall be required prior to any site </w:t>
      </w:r>
      <w:proofErr w:type="gramStart"/>
      <w:r w:rsidRPr="008370F2">
        <w:t>work</w:t>
      </w:r>
      <w:proofErr w:type="gramEnd"/>
      <w:r w:rsidRPr="008370F2">
        <w:t xml:space="preserve"> and the permit posting shall be posted by the roadside during the appeal period and during construction.</w:t>
      </w:r>
    </w:p>
    <w:p w14:paraId="16F70B10" w14:textId="77777777" w:rsidR="00DC3967" w:rsidRPr="008370F2" w:rsidRDefault="00DC3967" w:rsidP="00DC3967">
      <w:pPr>
        <w:pStyle w:val="ListParagraph"/>
        <w:numPr>
          <w:ilvl w:val="0"/>
          <w:numId w:val="9"/>
        </w:numPr>
        <w:spacing w:before="120"/>
        <w:contextualSpacing w:val="0"/>
        <w:jc w:val="both"/>
      </w:pPr>
      <w:r w:rsidRPr="008370F2">
        <w:t xml:space="preserve">A Certificate of Occupancy shall be scheduled with the Zoning Administrator prior to </w:t>
      </w:r>
      <w:proofErr w:type="gramStart"/>
      <w:r w:rsidRPr="008370F2">
        <w:t>occupancy</w:t>
      </w:r>
      <w:proofErr w:type="gramEnd"/>
      <w:r w:rsidRPr="008370F2">
        <w:t xml:space="preserve"> and a copy of the State occupancy shall be provided at that time.</w:t>
      </w:r>
    </w:p>
    <w:p w14:paraId="51110BDA" w14:textId="4D6E3428" w:rsidR="00DC3967" w:rsidRDefault="00DC3967" w:rsidP="0016740D">
      <w:pPr>
        <w:pStyle w:val="ListParagraph"/>
        <w:numPr>
          <w:ilvl w:val="0"/>
          <w:numId w:val="9"/>
        </w:numPr>
        <w:spacing w:before="120"/>
        <w:contextualSpacing w:val="0"/>
        <w:jc w:val="both"/>
      </w:pPr>
      <w:r w:rsidRPr="00734BCF">
        <w:t>All construction shall be in conformance with the plans listed above as may be amended herein.</w:t>
      </w:r>
      <w:r>
        <w:t xml:space="preserve"> Three (3) hard copies of the final, approved plans shall be submitted to Community Development.</w:t>
      </w:r>
    </w:p>
    <w:p w14:paraId="7A223685" w14:textId="094FAF9F" w:rsidR="00DE4F8B" w:rsidRPr="00734BCF" w:rsidRDefault="00DE4F8B" w:rsidP="00734BCF">
      <w:pPr>
        <w:pStyle w:val="ListParagraph"/>
        <w:numPr>
          <w:ilvl w:val="0"/>
          <w:numId w:val="9"/>
        </w:numPr>
        <w:spacing w:before="120"/>
        <w:contextualSpacing w:val="0"/>
        <w:jc w:val="both"/>
      </w:pPr>
      <w:r w:rsidRPr="000B064F">
        <w:t xml:space="preserve">All </w:t>
      </w:r>
      <w:r w:rsidRPr="00734BCF">
        <w:t xml:space="preserve">conditions </w:t>
      </w:r>
      <w:proofErr w:type="gramStart"/>
      <w:r w:rsidRPr="00734BCF">
        <w:t>from</w:t>
      </w:r>
      <w:proofErr w:type="gramEnd"/>
      <w:r w:rsidRPr="00734BCF">
        <w:t xml:space="preserve"> previous approvals shall remain in effect except as modified herein.</w:t>
      </w:r>
    </w:p>
    <w:p w14:paraId="77E80595" w14:textId="05AD9A7E" w:rsidR="004E4D5B" w:rsidRDefault="000333F8" w:rsidP="00734BCF">
      <w:pPr>
        <w:pStyle w:val="ListParagraph"/>
        <w:numPr>
          <w:ilvl w:val="0"/>
          <w:numId w:val="9"/>
        </w:numPr>
        <w:spacing w:before="120"/>
        <w:contextualSpacing w:val="0"/>
        <w:jc w:val="both"/>
      </w:pPr>
      <w:r w:rsidRPr="00734BCF">
        <w:lastRenderedPageBreak/>
        <w:t xml:space="preserve">Comments from the Public Works Department and the Fire Department </w:t>
      </w:r>
      <w:r w:rsidR="00AF74AB" w:rsidRPr="00734BCF">
        <w:t>mentioned in the report above shall be addressed to the satisfaction of those two departments</w:t>
      </w:r>
      <w:r w:rsidR="009D1E05">
        <w:t xml:space="preserve"> prior to the issuance of a zoning permit</w:t>
      </w:r>
      <w:r w:rsidR="004E4D5B" w:rsidRPr="00734BCF">
        <w:t>, these comments include:</w:t>
      </w:r>
    </w:p>
    <w:p w14:paraId="7A3974AB" w14:textId="0FC250C7" w:rsidR="00900411" w:rsidRPr="00734BCF" w:rsidRDefault="00900411" w:rsidP="00900411">
      <w:pPr>
        <w:pStyle w:val="ListParagraph"/>
        <w:numPr>
          <w:ilvl w:val="1"/>
          <w:numId w:val="9"/>
        </w:numPr>
        <w:spacing w:before="120"/>
        <w:contextualSpacing w:val="0"/>
        <w:jc w:val="both"/>
      </w:pPr>
      <w:r>
        <w:t>The plans require the following revisions:</w:t>
      </w:r>
    </w:p>
    <w:p w14:paraId="5B03649C" w14:textId="4630DDA6" w:rsidR="004E4D5B" w:rsidRPr="00734BCF" w:rsidRDefault="004E4D5B" w:rsidP="00900411">
      <w:pPr>
        <w:pStyle w:val="ListParagraph"/>
        <w:numPr>
          <w:ilvl w:val="2"/>
          <w:numId w:val="9"/>
        </w:numPr>
        <w:spacing w:before="120"/>
        <w:contextualSpacing w:val="0"/>
        <w:jc w:val="both"/>
        <w:rPr>
          <w:bCs/>
        </w:rPr>
      </w:pPr>
      <w:r w:rsidRPr="00734BCF">
        <w:rPr>
          <w:bCs/>
        </w:rPr>
        <w:t xml:space="preserve">On Sheet C4.0 (Details), the Typical Pavement Section shall have 24” of dense graded crushed stone. </w:t>
      </w:r>
    </w:p>
    <w:p w14:paraId="64CFB76D" w14:textId="658CF15F" w:rsidR="004E4D5B" w:rsidRPr="00734BCF" w:rsidRDefault="004E4D5B" w:rsidP="00900411">
      <w:pPr>
        <w:pStyle w:val="ListParagraph"/>
        <w:numPr>
          <w:ilvl w:val="2"/>
          <w:numId w:val="9"/>
        </w:numPr>
        <w:spacing w:before="120"/>
        <w:contextualSpacing w:val="0"/>
        <w:jc w:val="both"/>
        <w:rPr>
          <w:bCs/>
        </w:rPr>
      </w:pPr>
      <w:r w:rsidRPr="004E4D5B">
        <w:rPr>
          <w:bCs/>
        </w:rPr>
        <w:t>On Sheet C4.0 (Details), the Curb w/ Sidewalk Detail sh</w:t>
      </w:r>
      <w:r w:rsidRPr="00734BCF">
        <w:rPr>
          <w:bCs/>
        </w:rPr>
        <w:t>all</w:t>
      </w:r>
      <w:r w:rsidRPr="004E4D5B">
        <w:rPr>
          <w:bCs/>
        </w:rPr>
        <w:t xml:space="preserve"> have a curb reveal of 7”.</w:t>
      </w:r>
    </w:p>
    <w:p w14:paraId="411A120F" w14:textId="3F57B84A" w:rsidR="004E4D5B" w:rsidRDefault="004E4D5B" w:rsidP="00900411">
      <w:pPr>
        <w:pStyle w:val="ListParagraph"/>
        <w:numPr>
          <w:ilvl w:val="2"/>
          <w:numId w:val="9"/>
        </w:numPr>
        <w:spacing w:before="120"/>
        <w:contextualSpacing w:val="0"/>
        <w:jc w:val="both"/>
        <w:rPr>
          <w:bCs/>
        </w:rPr>
      </w:pPr>
      <w:r w:rsidRPr="004E4D5B">
        <w:rPr>
          <w:bCs/>
        </w:rPr>
        <w:t xml:space="preserve">On Sheet C4.0 (Details), the Concrete Sidewalk Detail includes a leader stating 8” thick at driveway crossings, however the plans do not show a location that the sidewalk crosses the driveway.  The </w:t>
      </w:r>
      <w:r w:rsidR="00056BD9">
        <w:rPr>
          <w:bCs/>
        </w:rPr>
        <w:t>Applicant</w:t>
      </w:r>
      <w:r w:rsidRPr="004E4D5B">
        <w:rPr>
          <w:bCs/>
        </w:rPr>
        <w:t xml:space="preserve">s’ engineer shall add the proposed sidewalk driveway crossing to the plans or remove the text from the leader on the detail. </w:t>
      </w:r>
    </w:p>
    <w:p w14:paraId="1EEB812F" w14:textId="77777777" w:rsidR="00900411" w:rsidRPr="00734BCF" w:rsidRDefault="00900411" w:rsidP="00900411">
      <w:pPr>
        <w:pStyle w:val="ListParagraph"/>
        <w:numPr>
          <w:ilvl w:val="2"/>
          <w:numId w:val="9"/>
        </w:numPr>
        <w:spacing w:before="120"/>
        <w:contextualSpacing w:val="0"/>
        <w:jc w:val="both"/>
      </w:pPr>
      <w:r w:rsidRPr="004E4D5B">
        <w:t xml:space="preserve">The plans </w:t>
      </w:r>
      <w:r w:rsidRPr="00734BCF">
        <w:t>shall</w:t>
      </w:r>
      <w:r w:rsidRPr="004E4D5B">
        <w:t xml:space="preserve"> show the outlet location of the 12” HDPE from the outlet structure at the infiltration sand basin. </w:t>
      </w:r>
    </w:p>
    <w:p w14:paraId="6EFD01FE" w14:textId="77777777" w:rsidR="00900411" w:rsidRPr="00734BCF" w:rsidRDefault="00900411" w:rsidP="00900411">
      <w:pPr>
        <w:pStyle w:val="ListParagraph"/>
        <w:numPr>
          <w:ilvl w:val="2"/>
          <w:numId w:val="9"/>
        </w:numPr>
        <w:spacing w:before="120"/>
        <w:contextualSpacing w:val="0"/>
        <w:jc w:val="both"/>
      </w:pPr>
      <w:r w:rsidRPr="004E4D5B">
        <w:t xml:space="preserve">Proposed deep sump catch basin #2 has a 12” PVC pipe connection.  The existing 12” PVC pipe is not shown on the plans.  It is unclear where the existing pipe is located and where the stormwater flows to. The infiltration sand basin includes a 12” PVC outlet into the basin, however the full length of the pipe is not shown on the plans.  It is unclear if this 12” PVC pipe that outlets at the basin is the same 12” PVC pipe to be connected to proposed deep sump catch basin #2. </w:t>
      </w:r>
      <w:r w:rsidRPr="00734BCF">
        <w:t>This issue shall be addressed to the satisfaction of Public Works.</w:t>
      </w:r>
    </w:p>
    <w:p w14:paraId="3EFC9991" w14:textId="77777777" w:rsidR="00900411" w:rsidRPr="00734BCF" w:rsidRDefault="00900411" w:rsidP="00900411">
      <w:pPr>
        <w:pStyle w:val="ListParagraph"/>
        <w:numPr>
          <w:ilvl w:val="2"/>
          <w:numId w:val="9"/>
        </w:numPr>
        <w:spacing w:before="120"/>
        <w:contextualSpacing w:val="0"/>
        <w:jc w:val="both"/>
      </w:pPr>
      <w:r w:rsidRPr="004E4D5B">
        <w:t>On Sheet C2.2 (Pond Profile and Details), the Deep Sum Catch Basin detail sh</w:t>
      </w:r>
      <w:r w:rsidRPr="00734BCF">
        <w:t>all</w:t>
      </w:r>
      <w:r w:rsidRPr="004E4D5B">
        <w:t xml:space="preserve"> have a 12” minimum crushed stone subbase.  </w:t>
      </w:r>
    </w:p>
    <w:p w14:paraId="2A732BE5" w14:textId="5BDA6BDC" w:rsidR="00900411" w:rsidRPr="00900411" w:rsidRDefault="00900411" w:rsidP="00900411">
      <w:pPr>
        <w:pStyle w:val="ListParagraph"/>
        <w:numPr>
          <w:ilvl w:val="2"/>
          <w:numId w:val="9"/>
        </w:numPr>
        <w:spacing w:before="120"/>
        <w:contextualSpacing w:val="0"/>
        <w:jc w:val="both"/>
      </w:pPr>
      <w:r w:rsidRPr="004E4D5B">
        <w:t xml:space="preserve">The line type for Proposed Swale and Existing Swale </w:t>
      </w:r>
      <w:proofErr w:type="gramStart"/>
      <w:r w:rsidRPr="004E4D5B">
        <w:t>are</w:t>
      </w:r>
      <w:proofErr w:type="gramEnd"/>
      <w:r w:rsidRPr="004E4D5B">
        <w:t xml:space="preserve"> the same.  It is unclear where swales are proposed.  Additionally, the Grass Channel detail on Sheet C4.0 (</w:t>
      </w:r>
      <w:r w:rsidRPr="004E4D5B">
        <w:rPr>
          <w:bCs/>
        </w:rPr>
        <w:t>Details</w:t>
      </w:r>
      <w:r w:rsidRPr="004E4D5B">
        <w:t xml:space="preserve">) states the bottom width of the grass channel is on the site plans.  However, the site plans do not state the bottom width.  The minimum bottom width of the grass channel shall be 12-inches.  </w:t>
      </w:r>
    </w:p>
    <w:p w14:paraId="29AE2462" w14:textId="4B69C492" w:rsidR="00722297" w:rsidRPr="00734BCF" w:rsidRDefault="004E4D5B" w:rsidP="009D1E05">
      <w:pPr>
        <w:pStyle w:val="ListParagraph"/>
        <w:numPr>
          <w:ilvl w:val="1"/>
          <w:numId w:val="9"/>
        </w:numPr>
        <w:spacing w:before="120"/>
        <w:contextualSpacing w:val="0"/>
        <w:jc w:val="both"/>
      </w:pPr>
      <w:r w:rsidRPr="004E4D5B">
        <w:t xml:space="preserve">The </w:t>
      </w:r>
      <w:r w:rsidR="00056BD9">
        <w:t>Applicant</w:t>
      </w:r>
      <w:r w:rsidRPr="004E4D5B">
        <w:t xml:space="preserve"> shall verify the number of employees for the warehouse as this project will likely require the approval and purchase of additional allocation. The approval of this application sh</w:t>
      </w:r>
      <w:r w:rsidRPr="00734BCF">
        <w:t>all</w:t>
      </w:r>
      <w:r w:rsidRPr="004E4D5B">
        <w:t xml:space="preserve"> be conditioned on the approval of additional allocation by the Selectboard.</w:t>
      </w:r>
      <w:r w:rsidR="00722297">
        <w:t xml:space="preserve"> Per the Public Works memo dated 9/16/2025, the water and sewer </w:t>
      </w:r>
      <w:r w:rsidR="00722297">
        <w:rPr>
          <w:rFonts w:cs="Times New Roman"/>
        </w:rPr>
        <w:t xml:space="preserve">service fees to be determined by Public </w:t>
      </w:r>
      <w:proofErr w:type="gramStart"/>
      <w:r w:rsidR="00722297">
        <w:rPr>
          <w:rFonts w:cs="Times New Roman"/>
        </w:rPr>
        <w:t>Works,</w:t>
      </w:r>
      <w:proofErr w:type="gramEnd"/>
      <w:r w:rsidR="00722297">
        <w:rPr>
          <w:rFonts w:cs="Times New Roman"/>
        </w:rPr>
        <w:t xml:space="preserve"> shall be paid at the time of </w:t>
      </w:r>
      <w:proofErr w:type="gramStart"/>
      <w:r w:rsidR="00722297">
        <w:rPr>
          <w:rFonts w:cs="Times New Roman"/>
        </w:rPr>
        <w:t>submittal of</w:t>
      </w:r>
      <w:proofErr w:type="gramEnd"/>
      <w:r w:rsidR="00722297">
        <w:rPr>
          <w:rFonts w:cs="Times New Roman"/>
        </w:rPr>
        <w:t xml:space="preserve"> the building permit.</w:t>
      </w:r>
    </w:p>
    <w:p w14:paraId="31A24B47" w14:textId="5CE18CD5" w:rsidR="004E4D5B" w:rsidRPr="00734BCF" w:rsidRDefault="009D1E05" w:rsidP="00734BCF">
      <w:pPr>
        <w:pStyle w:val="ListParagraph"/>
        <w:numPr>
          <w:ilvl w:val="1"/>
          <w:numId w:val="9"/>
        </w:numPr>
        <w:spacing w:before="120"/>
        <w:contextualSpacing w:val="0"/>
        <w:jc w:val="both"/>
      </w:pPr>
      <w:r>
        <w:t>Prior to the issuance of a Certificate of Occupancy, b</w:t>
      </w:r>
      <w:r w:rsidR="004E4D5B" w:rsidRPr="004E4D5B">
        <w:t>ollards shall be installed around the existing hydrant between the new parking spaces for protection.</w:t>
      </w:r>
    </w:p>
    <w:p w14:paraId="504EDA5B" w14:textId="3CFAF020" w:rsidR="004E4D5B" w:rsidRPr="00734BCF" w:rsidRDefault="004E4D5B" w:rsidP="00734BCF">
      <w:pPr>
        <w:pStyle w:val="ListParagraph"/>
        <w:numPr>
          <w:ilvl w:val="1"/>
          <w:numId w:val="9"/>
        </w:numPr>
        <w:spacing w:before="120"/>
        <w:contextualSpacing w:val="0"/>
        <w:jc w:val="both"/>
      </w:pPr>
      <w:r w:rsidRPr="004E4D5B">
        <w:lastRenderedPageBreak/>
        <w:t xml:space="preserve">A copy of the </w:t>
      </w:r>
      <w:r w:rsidR="00056BD9">
        <w:t>Applicant</w:t>
      </w:r>
      <w:r w:rsidRPr="004E4D5B">
        <w:t xml:space="preserve">s’ State Stormwater Permit and General Construction Permit shall be submitted to Public Works prior to commencement of construction. </w:t>
      </w:r>
    </w:p>
    <w:p w14:paraId="500B3CF4" w14:textId="089BE3FD" w:rsidR="004E4D5B" w:rsidRPr="00734BCF" w:rsidRDefault="004E4D5B" w:rsidP="00734BCF">
      <w:pPr>
        <w:pStyle w:val="ListParagraph"/>
        <w:numPr>
          <w:ilvl w:val="1"/>
          <w:numId w:val="9"/>
        </w:numPr>
        <w:spacing w:before="120"/>
        <w:contextualSpacing w:val="0"/>
        <w:jc w:val="both"/>
      </w:pPr>
      <w:r w:rsidRPr="004E4D5B">
        <w:t xml:space="preserve">EPA issued the Lake Champlain Phosphorus Implementation Plan, which calls for higher levels of phosphorus removal for all stormwater discharges to the Lake or in tributaries.  Because of this Plan, the </w:t>
      </w:r>
      <w:r w:rsidR="00056BD9">
        <w:t>Applicant</w:t>
      </w:r>
      <w:r w:rsidRPr="004E4D5B">
        <w:t xml:space="preserve"> will need to provide the pounds of phosphorus to be removed by the proposed system to Public Works.</w:t>
      </w:r>
    </w:p>
    <w:p w14:paraId="73979364" w14:textId="4389E1AD" w:rsidR="00734BCF" w:rsidRPr="00734BCF" w:rsidRDefault="00734BCF" w:rsidP="00734BCF">
      <w:pPr>
        <w:pStyle w:val="ListParagraph"/>
        <w:numPr>
          <w:ilvl w:val="1"/>
          <w:numId w:val="9"/>
        </w:numPr>
        <w:spacing w:before="240"/>
        <w:contextualSpacing w:val="0"/>
        <w:jc w:val="both"/>
      </w:pPr>
      <w:r w:rsidRPr="00734BCF">
        <w:t xml:space="preserve">The </w:t>
      </w:r>
      <w:r w:rsidR="00056BD9">
        <w:t>Applicant</w:t>
      </w:r>
      <w:r w:rsidRPr="00734BCF">
        <w:t xml:space="preserve"> shall verify that their alarm system dials the Essex Town Fire Department for emergencies, and NOT the Essex Junction FD.   </w:t>
      </w:r>
    </w:p>
    <w:p w14:paraId="252B8E78" w14:textId="6425330D" w:rsidR="000333F8" w:rsidRPr="00734BCF" w:rsidRDefault="00734BCF" w:rsidP="00734BCF">
      <w:pPr>
        <w:pStyle w:val="ListParagraph"/>
        <w:numPr>
          <w:ilvl w:val="0"/>
          <w:numId w:val="9"/>
        </w:numPr>
        <w:spacing w:before="240"/>
        <w:contextualSpacing w:val="0"/>
        <w:jc w:val="both"/>
      </w:pPr>
      <w:r w:rsidRPr="00734BCF">
        <w:t xml:space="preserve">Town Fire Impact Fees </w:t>
      </w:r>
      <w:r>
        <w:t>shall</w:t>
      </w:r>
      <w:r w:rsidRPr="00734BCF">
        <w:t xml:space="preserve"> apply</w:t>
      </w:r>
      <w:r w:rsidR="00860A1B">
        <w:t xml:space="preserve"> and shall be paid at the time of </w:t>
      </w:r>
      <w:proofErr w:type="gramStart"/>
      <w:r w:rsidR="00860A1B">
        <w:t>submittal of</w:t>
      </w:r>
      <w:proofErr w:type="gramEnd"/>
      <w:r w:rsidR="00860A1B">
        <w:t xml:space="preserve"> the zoning permit</w:t>
      </w:r>
      <w:r w:rsidRPr="00734BCF">
        <w:t xml:space="preserve">.   </w:t>
      </w:r>
    </w:p>
    <w:p w14:paraId="05EF27BF" w14:textId="77777777" w:rsidR="00DC3967" w:rsidRPr="001D4FF4" w:rsidRDefault="00DC3967" w:rsidP="00DC3967">
      <w:pPr>
        <w:pStyle w:val="ListParagraph"/>
        <w:numPr>
          <w:ilvl w:val="0"/>
          <w:numId w:val="9"/>
        </w:numPr>
        <w:spacing w:before="120"/>
        <w:contextualSpacing w:val="0"/>
        <w:jc w:val="both"/>
      </w:pPr>
      <w:r w:rsidRPr="00E553BD">
        <w:rPr>
          <w:rFonts w:cs="Times New Roman"/>
        </w:rPr>
        <w:t xml:space="preserve">All new water infrastructure shall be installed in accordance with Sections 514, 515, and 516 of the Town’s Standard Specifications for Construction and meet all AWWA requirements. </w:t>
      </w:r>
      <w:r>
        <w:rPr>
          <w:rFonts w:cs="Times New Roman"/>
        </w:rPr>
        <w:t>Prior to cutting into the town water line, a</w:t>
      </w:r>
      <w:r w:rsidRPr="00E553BD">
        <w:rPr>
          <w:rFonts w:cs="Times New Roman"/>
        </w:rPr>
        <w:t xml:space="preserve"> representative of the Town of Essex Public Works shall witness the installation, connection, and testing of all new water</w:t>
      </w:r>
      <w:r>
        <w:rPr>
          <w:rFonts w:cs="Times New Roman"/>
        </w:rPr>
        <w:t xml:space="preserve"> services.</w:t>
      </w:r>
      <w:r w:rsidRPr="00E553BD">
        <w:rPr>
          <w:rFonts w:cs="Times New Roman"/>
        </w:rPr>
        <w:t xml:space="preserve"> </w:t>
      </w:r>
    </w:p>
    <w:p w14:paraId="77BB62BB" w14:textId="77777777" w:rsidR="00DC3967" w:rsidRPr="002D34C9" w:rsidRDefault="00DC3967" w:rsidP="00DC3967">
      <w:pPr>
        <w:pStyle w:val="ListParagraph"/>
        <w:numPr>
          <w:ilvl w:val="0"/>
          <w:numId w:val="9"/>
        </w:numPr>
        <w:spacing w:before="120"/>
        <w:contextualSpacing w:val="0"/>
        <w:jc w:val="both"/>
      </w:pPr>
      <w:r w:rsidRPr="00DC3967">
        <w:rPr>
          <w:rFonts w:cs="Times New Roman"/>
        </w:rPr>
        <w:t xml:space="preserve">All new sewer infrastructure shall be installed in accordance with Section 512 of the Town’s Standard Specifications for Construction. Prior to connecting into the sewer line, </w:t>
      </w:r>
      <w:proofErr w:type="gramStart"/>
      <w:r w:rsidRPr="00DC3967">
        <w:rPr>
          <w:rFonts w:cs="Times New Roman"/>
        </w:rPr>
        <w:t>a representative</w:t>
      </w:r>
      <w:proofErr w:type="gramEnd"/>
      <w:r w:rsidRPr="00DC3967">
        <w:rPr>
          <w:rFonts w:cs="Times New Roman"/>
        </w:rPr>
        <w:t xml:space="preserve"> of the Town of Essex Public Works shall witness the installation, connection, and testing of all new sewer services. </w:t>
      </w:r>
    </w:p>
    <w:p w14:paraId="0F0A4FE1" w14:textId="77777777" w:rsidR="00DC3967" w:rsidRPr="001D4FF4" w:rsidRDefault="00DC3967" w:rsidP="00DC3967">
      <w:pPr>
        <w:pStyle w:val="ListParagraph"/>
        <w:numPr>
          <w:ilvl w:val="0"/>
          <w:numId w:val="9"/>
        </w:numPr>
        <w:spacing w:before="120"/>
        <w:contextualSpacing w:val="0"/>
        <w:jc w:val="both"/>
      </w:pPr>
      <w:r w:rsidRPr="00DC3967">
        <w:rPr>
          <w:rFonts w:cs="Times New Roman"/>
        </w:rPr>
        <w:t xml:space="preserve">A State stormwater </w:t>
      </w:r>
      <w:proofErr w:type="gramStart"/>
      <w:r w:rsidRPr="00DC3967">
        <w:rPr>
          <w:rFonts w:cs="Times New Roman"/>
        </w:rPr>
        <w:t>permit</w:t>
      </w:r>
      <w:proofErr w:type="gramEnd"/>
      <w:r w:rsidRPr="00DC3967">
        <w:rPr>
          <w:rFonts w:cs="Times New Roman"/>
        </w:rPr>
        <w:t xml:space="preserve"> and General Construction Permit will be required for the project. Copies of the permits shall be submitted to Public Works and the Zoning Administrator.</w:t>
      </w:r>
    </w:p>
    <w:p w14:paraId="02B6AE9E" w14:textId="77F7D590" w:rsidR="00DC3967" w:rsidRPr="001D4FF4" w:rsidRDefault="00DC3967" w:rsidP="00DC3967">
      <w:pPr>
        <w:pStyle w:val="ListParagraph"/>
        <w:numPr>
          <w:ilvl w:val="0"/>
          <w:numId w:val="9"/>
        </w:numPr>
        <w:spacing w:before="120"/>
        <w:contextualSpacing w:val="0"/>
        <w:jc w:val="both"/>
      </w:pPr>
      <w:r>
        <w:t>All lighting shall be installed and maintained as shown in the plans. All exterior lighting shall be fully shielded in such a manner as to conceal light sources and reflector/refractor surfaces from view beyond the perimeter of the area to be illuminated. No wall mounted lights or additional lights beyond those shown on the approved Site Plan shall be installed on the site without DRB approval. All light fixtures shall be complete cutoffs with an illumination angle of no more than 90</w:t>
      </w:r>
      <w:r>
        <w:sym w:font="Symbol" w:char="F0B0"/>
      </w:r>
      <w:r>
        <w:t xml:space="preserve">.  </w:t>
      </w:r>
    </w:p>
    <w:p w14:paraId="22BE8518" w14:textId="77777777" w:rsidR="00DE4F8B" w:rsidRDefault="00DE4F8B" w:rsidP="00734BCF">
      <w:pPr>
        <w:pStyle w:val="ListParagraph"/>
        <w:numPr>
          <w:ilvl w:val="0"/>
          <w:numId w:val="9"/>
        </w:numPr>
        <w:spacing w:before="120"/>
        <w:contextualSpacing w:val="0"/>
        <w:jc w:val="both"/>
      </w:pPr>
      <w:r>
        <w:t>An electronic copy of the plans as may have been revised shall be submitted to the E911 coordinator in .PDF file format. Another copy shall be submitted in geodatabase or shapefile in Vermont State Plane Meters, NAD83 (NSRS or most current); alternatively, coordinated CAD data – Vermont State Plane Coordinates, US Survey Feet, Grid Zone 4400, NAD 83 (2011) epoch 2010.0, NAVD 88 (geoid12b); alternatively, paper showing three (3) values of State Plane Coordinates.</w:t>
      </w:r>
    </w:p>
    <w:p w14:paraId="0204AF2E" w14:textId="77777777" w:rsidR="00DE4F8B" w:rsidRPr="00770F6E" w:rsidRDefault="00DE4F8B" w:rsidP="00734BCF">
      <w:pPr>
        <w:pStyle w:val="ListParagraph"/>
        <w:numPr>
          <w:ilvl w:val="0"/>
          <w:numId w:val="9"/>
        </w:numPr>
        <w:spacing w:before="120"/>
        <w:contextualSpacing w:val="0"/>
        <w:jc w:val="both"/>
        <w:rPr>
          <w:bCs/>
        </w:rPr>
      </w:pPr>
      <w:r>
        <w:t>All utility lines shall be installed underground.</w:t>
      </w:r>
    </w:p>
    <w:p w14:paraId="08C139CD" w14:textId="77777777" w:rsidR="00DE4F8B" w:rsidRDefault="00DE4F8B" w:rsidP="00734BCF">
      <w:pPr>
        <w:pStyle w:val="ListParagraph"/>
        <w:numPr>
          <w:ilvl w:val="0"/>
          <w:numId w:val="9"/>
        </w:numPr>
        <w:spacing w:before="120"/>
        <w:contextualSpacing w:val="0"/>
        <w:jc w:val="both"/>
      </w:pPr>
      <w:r>
        <w:t xml:space="preserve">All storm water infrastructure shall be installed in accordance with the specifications and details provided within the </w:t>
      </w:r>
      <w:r w:rsidRPr="00E84C81">
        <w:rPr>
          <w:i/>
        </w:rPr>
        <w:t>Town of Essex Standard Specifications for Construction</w:t>
      </w:r>
      <w:r>
        <w:t>.</w:t>
      </w:r>
    </w:p>
    <w:p w14:paraId="6DA05655" w14:textId="77777777" w:rsidR="00DC3967" w:rsidRDefault="00DC3967" w:rsidP="00DC3967">
      <w:pPr>
        <w:pStyle w:val="ListParagraph"/>
        <w:numPr>
          <w:ilvl w:val="0"/>
          <w:numId w:val="9"/>
        </w:numPr>
        <w:spacing w:before="120"/>
        <w:contextualSpacing w:val="0"/>
        <w:jc w:val="both"/>
      </w:pPr>
      <w:r>
        <w:t>As-built plans, if required by the Zoning Administrator, shall be submitted to the Community Development Department prior to the issuance of a certificate of occupancy.</w:t>
      </w:r>
    </w:p>
    <w:p w14:paraId="4AEDBAA4" w14:textId="0F891B89" w:rsidR="00DC3967" w:rsidRDefault="0016740D" w:rsidP="0016740D">
      <w:pPr>
        <w:pStyle w:val="ListParagraph"/>
        <w:numPr>
          <w:ilvl w:val="0"/>
          <w:numId w:val="9"/>
        </w:numPr>
        <w:spacing w:before="120"/>
        <w:contextualSpacing w:val="0"/>
        <w:jc w:val="both"/>
      </w:pPr>
      <w:r w:rsidRPr="001D4FF4">
        <w:rPr>
          <w:rFonts w:cs="Times New Roman"/>
        </w:rPr>
        <w:lastRenderedPageBreak/>
        <w:t>Prior to the issuance of a Certificate of Occupancy for each building, the E911 address shall be affixed to the building in contrasting colors to be easily visible from the roadway</w:t>
      </w:r>
      <w:r>
        <w:rPr>
          <w:rFonts w:cs="Times New Roman"/>
        </w:rPr>
        <w:t>, and by the roadside and maintained for the life of the project</w:t>
      </w:r>
    </w:p>
    <w:p w14:paraId="7AD4A53B" w14:textId="77777777" w:rsidR="00DE4F8B" w:rsidRDefault="00DE4F8B" w:rsidP="00734BCF">
      <w:pPr>
        <w:pStyle w:val="ListParagraph"/>
        <w:numPr>
          <w:ilvl w:val="0"/>
          <w:numId w:val="9"/>
        </w:numPr>
        <w:spacing w:before="120"/>
        <w:contextualSpacing w:val="0"/>
        <w:jc w:val="both"/>
      </w:pPr>
      <w:r w:rsidRPr="00CC60D7">
        <w:t xml:space="preserve">No occupancy of the structure shall occur until a </w:t>
      </w:r>
      <w:r>
        <w:t>c</w:t>
      </w:r>
      <w:r w:rsidRPr="00CC60D7">
        <w:t xml:space="preserve">ertificate of </w:t>
      </w:r>
      <w:r>
        <w:t>o</w:t>
      </w:r>
      <w:r w:rsidRPr="00CC60D7">
        <w:t xml:space="preserve">ccupancy inspection and sign off is </w:t>
      </w:r>
      <w:r>
        <w:t>issued by the Zoning Administrator</w:t>
      </w:r>
      <w:r w:rsidRPr="00CC60D7">
        <w:t xml:space="preserve">. </w:t>
      </w:r>
      <w:bookmarkStart w:id="26" w:name="_Hlk88653737"/>
    </w:p>
    <w:p w14:paraId="63026E91" w14:textId="5B5DEC8C" w:rsidR="0016740D" w:rsidRPr="0016740D" w:rsidRDefault="0016740D" w:rsidP="0016740D">
      <w:pPr>
        <w:pStyle w:val="NumberedList"/>
        <w:numPr>
          <w:ilvl w:val="0"/>
          <w:numId w:val="9"/>
        </w:numPr>
        <w:spacing w:before="120" w:after="120"/>
        <w:rPr>
          <w:rFonts w:cs="Times New Roman"/>
        </w:rPr>
      </w:pPr>
      <w:r>
        <w:rPr>
          <w:rFonts w:cs="Times New Roman"/>
        </w:rPr>
        <w:t>Prior to the issuance of a Certificate of Occupancy and for the life of the project thereafter, the Applicant shall maintain emergency contact information for the site directly with both the Fire Department and the Police Department Shall install and/or maintain a Supra Key Box, with current emergency contact information.</w:t>
      </w:r>
    </w:p>
    <w:p w14:paraId="6D76AD79" w14:textId="5D46E881" w:rsidR="00DE4F8B" w:rsidRPr="002919F8" w:rsidRDefault="00DE4F8B" w:rsidP="00734BCF">
      <w:pPr>
        <w:pStyle w:val="ListParagraph"/>
        <w:numPr>
          <w:ilvl w:val="0"/>
          <w:numId w:val="9"/>
        </w:numPr>
        <w:spacing w:before="120"/>
        <w:contextualSpacing w:val="0"/>
        <w:jc w:val="both"/>
      </w:pPr>
      <w:r w:rsidRPr="00B75C82">
        <w:t xml:space="preserve">All landscaping (including existing vegetation shown on the plans) shall be guaranteed for the life of the project. Any dead or diseased plantings shall be replaced as soon </w:t>
      </w:r>
      <w:proofErr w:type="gramStart"/>
      <w:r w:rsidRPr="00B75C82">
        <w:t>as seasonally</w:t>
      </w:r>
      <w:proofErr w:type="gramEnd"/>
      <w:r w:rsidRPr="00B75C82">
        <w:t xml:space="preserve"> possible</w:t>
      </w:r>
      <w:r>
        <w:t xml:space="preserve">.  </w:t>
      </w:r>
    </w:p>
    <w:bookmarkEnd w:id="26"/>
    <w:p w14:paraId="0F70E3E5" w14:textId="6D60DCD7" w:rsidR="00DC3967" w:rsidRDefault="00DE4F8B" w:rsidP="00DC3967">
      <w:pPr>
        <w:pStyle w:val="ListParagraph"/>
        <w:numPr>
          <w:ilvl w:val="0"/>
          <w:numId w:val="9"/>
        </w:numPr>
        <w:spacing w:before="120"/>
        <w:contextualSpacing w:val="0"/>
        <w:jc w:val="both"/>
      </w:pPr>
      <w:r>
        <w:t xml:space="preserve">All </w:t>
      </w:r>
      <w:proofErr w:type="gramStart"/>
      <w:r>
        <w:t>pavement</w:t>
      </w:r>
      <w:proofErr w:type="gramEnd"/>
      <w:r>
        <w:t xml:space="preserve"> shall be maintained in a state of good repair for the life of the project; any line striping shall be maintained </w:t>
      </w:r>
      <w:proofErr w:type="gramStart"/>
      <w:r>
        <w:t>so as to</w:t>
      </w:r>
      <w:proofErr w:type="gramEnd"/>
      <w:r>
        <w:t xml:space="preserve"> </w:t>
      </w:r>
      <w:proofErr w:type="gramStart"/>
      <w:r>
        <w:t>be adequately visible at all times</w:t>
      </w:r>
      <w:proofErr w:type="gramEnd"/>
      <w:r>
        <w:t>.</w:t>
      </w:r>
      <w:bookmarkEnd w:id="25"/>
    </w:p>
    <w:bookmarkEnd w:id="24"/>
    <w:bookmarkEnd w:id="6"/>
    <w:p w14:paraId="560AE311" w14:textId="77777777" w:rsidR="00DC3967" w:rsidRDefault="00DC3967" w:rsidP="00DC3967">
      <w:pPr>
        <w:pStyle w:val="ListParagraph"/>
        <w:numPr>
          <w:ilvl w:val="0"/>
          <w:numId w:val="9"/>
        </w:numPr>
        <w:spacing w:before="120"/>
        <w:jc w:val="both"/>
      </w:pPr>
      <w:r w:rsidRPr="00486F86">
        <w:t xml:space="preserve">By accepting the conditions of this approval without appeal, the </w:t>
      </w:r>
      <w:r>
        <w:t>Applicant</w:t>
      </w:r>
      <w:r w:rsidRPr="00486F86">
        <w:t xml:space="preserve"> confirms and agrees for itself and all assigns and successors in interest that the conditions of this approval shall run with the land and the land uses herein permitted and will be binding upon and enforceable against the </w:t>
      </w:r>
      <w:r>
        <w:t>Applicant</w:t>
      </w:r>
      <w:r w:rsidRPr="00486F86">
        <w:t xml:space="preserve"> and all assigns and successors in interest.</w:t>
      </w:r>
      <w:r w:rsidRPr="001D5F83">
        <w:rPr>
          <w:rFonts w:ascii="Segoe UI" w:eastAsia="Times New Roman" w:hAnsi="Segoe UI" w:cs="Segoe UI"/>
          <w:color w:val="EE0000"/>
          <w:sz w:val="22"/>
        </w:rPr>
        <w:t xml:space="preserve"> </w:t>
      </w:r>
      <w:r w:rsidRPr="001D5F83">
        <w:t xml:space="preserve">All conditions </w:t>
      </w:r>
      <w:proofErr w:type="gramStart"/>
      <w:r w:rsidRPr="001D5F83">
        <w:t>from</w:t>
      </w:r>
      <w:proofErr w:type="gramEnd"/>
      <w:r w:rsidRPr="001D5F83">
        <w:t xml:space="preserve"> previous </w:t>
      </w:r>
      <w:proofErr w:type="gramStart"/>
      <w:r w:rsidRPr="001D5F83">
        <w:t>approvals</w:t>
      </w:r>
      <w:proofErr w:type="gramEnd"/>
      <w:r w:rsidRPr="001D5F83">
        <w:t xml:space="preserve"> shall remain in effect except as modified by this approval.</w:t>
      </w:r>
    </w:p>
    <w:p w14:paraId="5ADF274C" w14:textId="77777777" w:rsidR="00704A61" w:rsidRDefault="00704A61" w:rsidP="00846281">
      <w:pPr>
        <w:jc w:val="both"/>
      </w:pPr>
    </w:p>
    <w:p w14:paraId="2925B02E" w14:textId="77777777" w:rsidR="001D172B" w:rsidRPr="006B5DAF" w:rsidRDefault="001D172B" w:rsidP="00846281">
      <w:pPr>
        <w:jc w:val="both"/>
      </w:pPr>
    </w:p>
    <w:p w14:paraId="0A7F9491" w14:textId="541E1103" w:rsidR="00807BC9" w:rsidRDefault="001D4FF4" w:rsidP="00846281">
      <w:pPr>
        <w:jc w:val="both"/>
      </w:pPr>
      <w:r w:rsidRPr="006B5DAF">
        <w:t>Staff Report submitted by Kent Johnson, Town Planner.</w:t>
      </w:r>
    </w:p>
    <w:p w14:paraId="5449F25C" w14:textId="77777777" w:rsidR="00DE4F8B" w:rsidRPr="006B5DAF" w:rsidRDefault="00DE4F8B" w:rsidP="00846281">
      <w:pPr>
        <w:jc w:val="both"/>
      </w:pPr>
    </w:p>
    <w:p w14:paraId="5B732D94" w14:textId="359E3F16" w:rsidR="001F02BC" w:rsidRPr="00E84C81" w:rsidRDefault="00DE4F8B" w:rsidP="00846281">
      <w:pPr>
        <w:jc w:val="both"/>
      </w:pPr>
      <w:fldSimple w:instr=" FILENAME  \p  \* MERGEFORMAT ">
        <w:r>
          <w:rPr>
            <w:noProof/>
          </w:rPr>
          <w:t>G:\DRB\STAFF REPORTS\Bushey Lane 3 Site Plan Amendment 20251002.docx</w:t>
        </w:r>
      </w:fldSimple>
    </w:p>
    <w:sectPr w:rsidR="001F02BC" w:rsidRPr="00E84C81" w:rsidSect="00B45029">
      <w:headerReference w:type="even" r:id="rId8"/>
      <w:headerReference w:type="default" r:id="rId9"/>
      <w:footerReference w:type="default" r:id="rId10"/>
      <w:headerReference w:type="first" r:id="rId11"/>
      <w:footerReference w:type="first" r:id="rId12"/>
      <w:endnotePr>
        <w:numFmt w:val="decimal"/>
      </w:endnotePr>
      <w:pgSz w:w="12240" w:h="15840" w:code="1"/>
      <w:pgMar w:top="1440" w:right="1440" w:bottom="1440" w:left="1440" w:header="1166" w:footer="772" w:gutter="0"/>
      <w:lnNumType w:countBy="1" w:restart="continuou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D3BD" w14:textId="77777777" w:rsidR="00F65531" w:rsidRDefault="00F65531">
      <w:r>
        <w:separator/>
      </w:r>
    </w:p>
  </w:endnote>
  <w:endnote w:type="continuationSeparator" w:id="0">
    <w:p w14:paraId="5DD35C82" w14:textId="77777777" w:rsidR="00F65531" w:rsidRDefault="00F6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5B41" w14:textId="77777777" w:rsidR="00281944" w:rsidRDefault="00281944" w:rsidP="00B45029">
    <w:pPr>
      <w:pStyle w:val="Footer"/>
      <w:spacing w:after="0"/>
      <w:jc w:val="right"/>
    </w:pPr>
  </w:p>
  <w:sdt>
    <w:sdtPr>
      <w:id w:val="1016428498"/>
      <w:docPartObj>
        <w:docPartGallery w:val="Page Numbers (Bottom of Page)"/>
        <w:docPartUnique/>
      </w:docPartObj>
    </w:sdtPr>
    <w:sdtEndPr/>
    <w:sdtContent>
      <w:sdt>
        <w:sdtPr>
          <w:id w:val="-1769616900"/>
          <w:docPartObj>
            <w:docPartGallery w:val="Page Numbers (Top of Page)"/>
            <w:docPartUnique/>
          </w:docPartObj>
        </w:sdtPr>
        <w:sdtEndPr/>
        <w:sdtContent>
          <w:p w14:paraId="5C8331A0" w14:textId="42F81F66" w:rsidR="00281944" w:rsidRDefault="00281944">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21</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4F61" w14:textId="77777777" w:rsidR="00281944" w:rsidRDefault="00281944">
    <w:pPr>
      <w:pStyle w:val="Footer"/>
    </w:pPr>
  </w:p>
  <w:p w14:paraId="035D194E" w14:textId="77777777" w:rsidR="00281944" w:rsidRDefault="00281944">
    <w:pPr>
      <w:pStyle w:val="Footer"/>
    </w:pPr>
  </w:p>
  <w:p w14:paraId="25A06961" w14:textId="77777777" w:rsidR="00281944" w:rsidRDefault="0028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C217" w14:textId="77777777" w:rsidR="00F65531" w:rsidRDefault="00F65531">
      <w:r>
        <w:separator/>
      </w:r>
    </w:p>
  </w:footnote>
  <w:footnote w:type="continuationSeparator" w:id="0">
    <w:p w14:paraId="0D33B3D7" w14:textId="77777777" w:rsidR="00F65531" w:rsidRDefault="00F6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5DE6" w14:textId="51D5E8D6" w:rsidR="007807AD" w:rsidRDefault="00780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B9B8" w14:textId="1652330F" w:rsidR="00700381" w:rsidRPr="009504FF" w:rsidRDefault="0012282C" w:rsidP="00700381">
    <w:pPr>
      <w:pStyle w:val="Header"/>
      <w:spacing w:after="0"/>
    </w:pPr>
    <w:r>
      <w:t>3 Bushey Lane</w:t>
    </w:r>
  </w:p>
  <w:p w14:paraId="30F3FAF6" w14:textId="1AC67F30" w:rsidR="00281944" w:rsidRPr="001F02BC" w:rsidRDefault="00281944" w:rsidP="00635BE6">
    <w:pPr>
      <w:pStyle w:val="Header"/>
      <w:spacing w:after="0"/>
    </w:pPr>
    <w:r w:rsidRPr="001F02BC">
      <w:t>Site Plan</w:t>
    </w:r>
    <w:r w:rsidR="0012282C">
      <w:t xml:space="preserve"> Amendment</w:t>
    </w:r>
  </w:p>
  <w:p w14:paraId="3C698893" w14:textId="3D063BAB" w:rsidR="00281944" w:rsidRPr="00137CD2" w:rsidRDefault="0012282C" w:rsidP="00482D8D">
    <w:pPr>
      <w:tabs>
        <w:tab w:val="right" w:pos="0"/>
        <w:tab w:val="right" w:pos="9360"/>
      </w:tabs>
      <w:spacing w:after="0"/>
      <w:jc w:val="both"/>
      <w:rPr>
        <w:rFonts w:cs="Times New Roman"/>
        <w:szCs w:val="20"/>
      </w:rPr>
    </w:pPr>
    <w:r>
      <w:rPr>
        <w:rFonts w:cs="Times New Roman"/>
        <w:szCs w:val="20"/>
      </w:rPr>
      <w:t xml:space="preserve">October </w:t>
    </w:r>
    <w:r w:rsidR="00D0058D">
      <w:rPr>
        <w:rFonts w:cs="Times New Roman"/>
        <w:szCs w:val="20"/>
      </w:rPr>
      <w:t>2, 2025</w:t>
    </w:r>
  </w:p>
  <w:p w14:paraId="4DD9D979" w14:textId="77777777" w:rsidR="00137CD2" w:rsidRPr="00137CD2" w:rsidRDefault="00137CD2" w:rsidP="00482D8D">
    <w:pPr>
      <w:tabs>
        <w:tab w:val="right" w:pos="0"/>
        <w:tab w:val="right" w:pos="9360"/>
      </w:tabs>
      <w:spacing w:after="0"/>
      <w:jc w:val="both"/>
      <w:rPr>
        <w:rFonts w:cs="Times New Roman"/>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B273" w14:textId="5E327C42" w:rsidR="007807AD" w:rsidRDefault="00780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ED22304"/>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E392AD6"/>
    <w:multiLevelType w:val="hybridMultilevel"/>
    <w:tmpl w:val="A34C043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1C250E7"/>
    <w:multiLevelType w:val="hybridMultilevel"/>
    <w:tmpl w:val="D722E58A"/>
    <w:lvl w:ilvl="0" w:tplc="824AB140">
      <w:start w:val="1"/>
      <w:numFmt w:val="decimal"/>
      <w:pStyle w:val="Heading3"/>
      <w:lvlText w:val="%1."/>
      <w:lvlJc w:val="left"/>
      <w:pPr>
        <w:ind w:left="810" w:hanging="360"/>
      </w:pPr>
      <w:rPr>
        <w:rFonts w:hint="default"/>
        <w:b/>
        <w:bCs w:val="0"/>
        <w:strike w:val="0"/>
      </w:rPr>
    </w:lvl>
    <w:lvl w:ilvl="1" w:tplc="AD46CFD8">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2C921B1"/>
    <w:multiLevelType w:val="hybridMultilevel"/>
    <w:tmpl w:val="84007B66"/>
    <w:lvl w:ilvl="0" w:tplc="826003C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E0F3E"/>
    <w:multiLevelType w:val="hybridMultilevel"/>
    <w:tmpl w:val="50509A6C"/>
    <w:lvl w:ilvl="0" w:tplc="C868CE36">
      <w:start w:val="1"/>
      <w:numFmt w:val="upperLetter"/>
      <w:pStyle w:val="Heading2"/>
      <w:lvlText w:val="(%1)"/>
      <w:lvlJc w:val="left"/>
      <w:pPr>
        <w:ind w:left="49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00DE0"/>
    <w:multiLevelType w:val="hybridMultilevel"/>
    <w:tmpl w:val="616CF51E"/>
    <w:lvl w:ilvl="0" w:tplc="0F06AE18">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D251E4"/>
    <w:multiLevelType w:val="hybridMultilevel"/>
    <w:tmpl w:val="BA6A1D74"/>
    <w:lvl w:ilvl="0" w:tplc="47E8F85A">
      <w:start w:val="1"/>
      <w:numFmt w:val="bullet"/>
      <w:lvlText w:val=""/>
      <w:lvlJc w:val="left"/>
      <w:pPr>
        <w:ind w:left="2700" w:hanging="360"/>
      </w:pPr>
      <w:rPr>
        <w:rFonts w:ascii="Symbol" w:hAnsi="Symbol" w:hint="default"/>
        <w:sz w:val="28"/>
        <w:szCs w:val="28"/>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346A774E"/>
    <w:multiLevelType w:val="hybridMultilevel"/>
    <w:tmpl w:val="2CB480A0"/>
    <w:lvl w:ilvl="0" w:tplc="DC2E56E2">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7E6CC7"/>
    <w:multiLevelType w:val="hybridMultilevel"/>
    <w:tmpl w:val="FA401234"/>
    <w:lvl w:ilvl="0" w:tplc="0409000F">
      <w:start w:val="1"/>
      <w:numFmt w:val="decimal"/>
      <w:lvlText w:val="%1."/>
      <w:lvlJc w:val="left"/>
      <w:pPr>
        <w:ind w:left="720" w:hanging="360"/>
      </w:pPr>
    </w:lvl>
    <w:lvl w:ilvl="1" w:tplc="993E70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24EA3"/>
    <w:multiLevelType w:val="hybridMultilevel"/>
    <w:tmpl w:val="4AB0CB10"/>
    <w:lvl w:ilvl="0" w:tplc="713EB10A">
      <w:start w:val="1"/>
      <w:numFmt w:val="decimal"/>
      <w:lvlText w:val="%1."/>
      <w:lvlJc w:val="left"/>
      <w:pPr>
        <w:ind w:left="720" w:hanging="360"/>
      </w:pPr>
      <w:rPr>
        <w:b w:val="0"/>
      </w:rPr>
    </w:lvl>
    <w:lvl w:ilvl="1" w:tplc="B476807E">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E36A1"/>
    <w:multiLevelType w:val="hybridMultilevel"/>
    <w:tmpl w:val="A34C0432"/>
    <w:lvl w:ilvl="0" w:tplc="84B222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F32832"/>
    <w:multiLevelType w:val="hybridMultilevel"/>
    <w:tmpl w:val="A1ACC8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3C2F96"/>
    <w:multiLevelType w:val="hybridMultilevel"/>
    <w:tmpl w:val="074434B2"/>
    <w:lvl w:ilvl="0" w:tplc="04090015">
      <w:start w:val="1"/>
      <w:numFmt w:val="upperLetter"/>
      <w:pStyle w:val="Heading4"/>
      <w:lvlText w:val="%1."/>
      <w:lvlJc w:val="left"/>
      <w:pPr>
        <w:ind w:left="1440" w:hanging="360"/>
      </w:pPr>
      <w:rPr>
        <w:rFonts w:hint="default"/>
        <w:b/>
      </w:rPr>
    </w:lvl>
    <w:lvl w:ilvl="1" w:tplc="48C05594">
      <w:start w:val="1"/>
      <w:numFmt w:val="lowerRoman"/>
      <w:pStyle w:val="Heading5"/>
      <w:suff w:val="space"/>
      <w:lvlText w:val="%2."/>
      <w:lvlJc w:val="righ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4E18FE"/>
    <w:multiLevelType w:val="hybridMultilevel"/>
    <w:tmpl w:val="E06C16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9F07D0F"/>
    <w:multiLevelType w:val="hybridMultilevel"/>
    <w:tmpl w:val="AE767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A43E52"/>
    <w:multiLevelType w:val="hybridMultilevel"/>
    <w:tmpl w:val="BC580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A220A"/>
    <w:multiLevelType w:val="hybridMultilevel"/>
    <w:tmpl w:val="81D8AD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92C45"/>
    <w:multiLevelType w:val="hybridMultilevel"/>
    <w:tmpl w:val="97FAD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2384104">
    <w:abstractNumId w:val="0"/>
    <w:lvlOverride w:ilvl="0">
      <w:lvl w:ilvl="0">
        <w:start w:val="1"/>
        <w:numFmt w:val="decimal"/>
        <w:pStyle w:val="Level1"/>
        <w:lvlText w:val="%1."/>
        <w:lvlJc w:val="left"/>
        <w:pPr>
          <w:ind w:left="360" w:hanging="360"/>
        </w:pPr>
        <w:rPr>
          <w:rFonts w:ascii="Times New Roman" w:hAnsi="Times New Roman" w:cs="Times New Roman" w:hint="default"/>
          <w:sz w:val="24"/>
          <w:szCs w:val="24"/>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decimal"/>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numFmt w:val="decimal"/>
        <w:lvlText w:val=""/>
        <w:lvlJc w:val="left"/>
        <w:pPr>
          <w:ind w:left="3240" w:hanging="360"/>
        </w:pPr>
        <w:rPr>
          <w:rFonts w:hint="default"/>
        </w:rPr>
      </w:lvl>
    </w:lvlOverride>
  </w:num>
  <w:num w:numId="2" w16cid:durableId="1280995212">
    <w:abstractNumId w:val="7"/>
  </w:num>
  <w:num w:numId="3" w16cid:durableId="2052923816">
    <w:abstractNumId w:val="3"/>
  </w:num>
  <w:num w:numId="4" w16cid:durableId="734862719">
    <w:abstractNumId w:val="4"/>
  </w:num>
  <w:num w:numId="5" w16cid:durableId="1015351597">
    <w:abstractNumId w:val="2"/>
  </w:num>
  <w:num w:numId="6" w16cid:durableId="2021812186">
    <w:abstractNumId w:val="2"/>
    <w:lvlOverride w:ilvl="0">
      <w:startOverride w:val="1"/>
    </w:lvlOverride>
  </w:num>
  <w:num w:numId="7" w16cid:durableId="1727801113">
    <w:abstractNumId w:val="2"/>
    <w:lvlOverride w:ilvl="0">
      <w:startOverride w:val="1"/>
    </w:lvlOverride>
  </w:num>
  <w:num w:numId="8" w16cid:durableId="1036848915">
    <w:abstractNumId w:val="12"/>
  </w:num>
  <w:num w:numId="9" w16cid:durableId="1532837110">
    <w:abstractNumId w:val="9"/>
  </w:num>
  <w:num w:numId="10" w16cid:durableId="228662831">
    <w:abstractNumId w:val="6"/>
  </w:num>
  <w:num w:numId="11" w16cid:durableId="14806118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497618">
    <w:abstractNumId w:val="5"/>
  </w:num>
  <w:num w:numId="13" w16cid:durableId="1623340944">
    <w:abstractNumId w:val="16"/>
  </w:num>
  <w:num w:numId="14" w16cid:durableId="386494800">
    <w:abstractNumId w:val="13"/>
  </w:num>
  <w:num w:numId="15" w16cid:durableId="906376510">
    <w:abstractNumId w:val="14"/>
  </w:num>
  <w:num w:numId="16" w16cid:durableId="892615378">
    <w:abstractNumId w:val="8"/>
  </w:num>
  <w:num w:numId="17" w16cid:durableId="696196976">
    <w:abstractNumId w:val="2"/>
    <w:lvlOverride w:ilvl="0">
      <w:startOverride w:val="1"/>
    </w:lvlOverride>
  </w:num>
  <w:num w:numId="18" w16cid:durableId="1949196275">
    <w:abstractNumId w:val="10"/>
  </w:num>
  <w:num w:numId="19" w16cid:durableId="360514818">
    <w:abstractNumId w:val="1"/>
  </w:num>
  <w:num w:numId="20" w16cid:durableId="750278076">
    <w:abstractNumId w:val="15"/>
  </w:num>
  <w:num w:numId="21" w16cid:durableId="204278265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9"/>
    <w:rsid w:val="00000F5A"/>
    <w:rsid w:val="0000348C"/>
    <w:rsid w:val="00004C97"/>
    <w:rsid w:val="00004EFF"/>
    <w:rsid w:val="000054E4"/>
    <w:rsid w:val="00006F2A"/>
    <w:rsid w:val="00012E53"/>
    <w:rsid w:val="00013084"/>
    <w:rsid w:val="000134C7"/>
    <w:rsid w:val="00016F40"/>
    <w:rsid w:val="00021724"/>
    <w:rsid w:val="00023802"/>
    <w:rsid w:val="000239D2"/>
    <w:rsid w:val="00024DBC"/>
    <w:rsid w:val="00024F87"/>
    <w:rsid w:val="000257C1"/>
    <w:rsid w:val="00025D0B"/>
    <w:rsid w:val="00026BB8"/>
    <w:rsid w:val="000333F8"/>
    <w:rsid w:val="000341D3"/>
    <w:rsid w:val="00036CF3"/>
    <w:rsid w:val="00041219"/>
    <w:rsid w:val="000413D9"/>
    <w:rsid w:val="00042B4D"/>
    <w:rsid w:val="00051A52"/>
    <w:rsid w:val="00055E69"/>
    <w:rsid w:val="00056BD9"/>
    <w:rsid w:val="000612F8"/>
    <w:rsid w:val="000655E5"/>
    <w:rsid w:val="00065C40"/>
    <w:rsid w:val="0007442B"/>
    <w:rsid w:val="00074D0F"/>
    <w:rsid w:val="0007524C"/>
    <w:rsid w:val="00077F7D"/>
    <w:rsid w:val="00084CE3"/>
    <w:rsid w:val="000863FA"/>
    <w:rsid w:val="0009180C"/>
    <w:rsid w:val="00094944"/>
    <w:rsid w:val="00095CF0"/>
    <w:rsid w:val="00096547"/>
    <w:rsid w:val="0009691D"/>
    <w:rsid w:val="000A04CA"/>
    <w:rsid w:val="000A1983"/>
    <w:rsid w:val="000B2F1C"/>
    <w:rsid w:val="000B4522"/>
    <w:rsid w:val="000B4D92"/>
    <w:rsid w:val="000B546D"/>
    <w:rsid w:val="000C1FA9"/>
    <w:rsid w:val="000C206A"/>
    <w:rsid w:val="000C5B87"/>
    <w:rsid w:val="000C6F41"/>
    <w:rsid w:val="000D726C"/>
    <w:rsid w:val="000D73D1"/>
    <w:rsid w:val="000E64DE"/>
    <w:rsid w:val="000F48FC"/>
    <w:rsid w:val="000F4CFE"/>
    <w:rsid w:val="00102533"/>
    <w:rsid w:val="00102F26"/>
    <w:rsid w:val="001038F8"/>
    <w:rsid w:val="00111C86"/>
    <w:rsid w:val="001132F5"/>
    <w:rsid w:val="00115C6E"/>
    <w:rsid w:val="0012177F"/>
    <w:rsid w:val="00121C46"/>
    <w:rsid w:val="0012282C"/>
    <w:rsid w:val="0013029C"/>
    <w:rsid w:val="00132C2F"/>
    <w:rsid w:val="001354AB"/>
    <w:rsid w:val="001361DD"/>
    <w:rsid w:val="00137CD2"/>
    <w:rsid w:val="00142C3E"/>
    <w:rsid w:val="0014693A"/>
    <w:rsid w:val="0015395A"/>
    <w:rsid w:val="00161C3C"/>
    <w:rsid w:val="001634ED"/>
    <w:rsid w:val="00164AE8"/>
    <w:rsid w:val="0016740D"/>
    <w:rsid w:val="00170A4C"/>
    <w:rsid w:val="00176926"/>
    <w:rsid w:val="0017779A"/>
    <w:rsid w:val="0018087E"/>
    <w:rsid w:val="00186C01"/>
    <w:rsid w:val="0019761A"/>
    <w:rsid w:val="001B1697"/>
    <w:rsid w:val="001B1B63"/>
    <w:rsid w:val="001B328C"/>
    <w:rsid w:val="001B6ECA"/>
    <w:rsid w:val="001C6069"/>
    <w:rsid w:val="001C701F"/>
    <w:rsid w:val="001D172B"/>
    <w:rsid w:val="001D26F6"/>
    <w:rsid w:val="001D3314"/>
    <w:rsid w:val="001D4FF4"/>
    <w:rsid w:val="001D68A5"/>
    <w:rsid w:val="001E07A7"/>
    <w:rsid w:val="001E2FC5"/>
    <w:rsid w:val="001E4EF0"/>
    <w:rsid w:val="001E6132"/>
    <w:rsid w:val="001E653B"/>
    <w:rsid w:val="001F02BC"/>
    <w:rsid w:val="001F3352"/>
    <w:rsid w:val="001F4A54"/>
    <w:rsid w:val="001F4A8F"/>
    <w:rsid w:val="001F717C"/>
    <w:rsid w:val="0020133E"/>
    <w:rsid w:val="002051CF"/>
    <w:rsid w:val="00206533"/>
    <w:rsid w:val="002110F7"/>
    <w:rsid w:val="002116F3"/>
    <w:rsid w:val="00211C88"/>
    <w:rsid w:val="00212E71"/>
    <w:rsid w:val="002328F3"/>
    <w:rsid w:val="0023710B"/>
    <w:rsid w:val="0023772A"/>
    <w:rsid w:val="0024180E"/>
    <w:rsid w:val="002432FD"/>
    <w:rsid w:val="00244A72"/>
    <w:rsid w:val="00252CA5"/>
    <w:rsid w:val="002546A2"/>
    <w:rsid w:val="002608CC"/>
    <w:rsid w:val="00262A3A"/>
    <w:rsid w:val="0026338E"/>
    <w:rsid w:val="002640AF"/>
    <w:rsid w:val="0026594D"/>
    <w:rsid w:val="00274773"/>
    <w:rsid w:val="002816D7"/>
    <w:rsid w:val="00281944"/>
    <w:rsid w:val="0029149F"/>
    <w:rsid w:val="002919F8"/>
    <w:rsid w:val="002933D6"/>
    <w:rsid w:val="00297C70"/>
    <w:rsid w:val="002A1FF0"/>
    <w:rsid w:val="002A3CDA"/>
    <w:rsid w:val="002A5E0D"/>
    <w:rsid w:val="002A664C"/>
    <w:rsid w:val="002A6DFB"/>
    <w:rsid w:val="002B0CF8"/>
    <w:rsid w:val="002B0E09"/>
    <w:rsid w:val="002B5587"/>
    <w:rsid w:val="002C120C"/>
    <w:rsid w:val="002C3558"/>
    <w:rsid w:val="002C3E19"/>
    <w:rsid w:val="002C4922"/>
    <w:rsid w:val="002D0900"/>
    <w:rsid w:val="002D2A39"/>
    <w:rsid w:val="002E1E30"/>
    <w:rsid w:val="002E7074"/>
    <w:rsid w:val="002F0764"/>
    <w:rsid w:val="002F3396"/>
    <w:rsid w:val="002F4EAF"/>
    <w:rsid w:val="003011BD"/>
    <w:rsid w:val="00301758"/>
    <w:rsid w:val="00303960"/>
    <w:rsid w:val="00310300"/>
    <w:rsid w:val="003152B2"/>
    <w:rsid w:val="0032103A"/>
    <w:rsid w:val="00332323"/>
    <w:rsid w:val="003358F3"/>
    <w:rsid w:val="00335D45"/>
    <w:rsid w:val="00335F81"/>
    <w:rsid w:val="00341CA7"/>
    <w:rsid w:val="00342D29"/>
    <w:rsid w:val="00344A2F"/>
    <w:rsid w:val="00345034"/>
    <w:rsid w:val="00347C1C"/>
    <w:rsid w:val="00347C2D"/>
    <w:rsid w:val="00365E7C"/>
    <w:rsid w:val="0036660A"/>
    <w:rsid w:val="003705F5"/>
    <w:rsid w:val="00371C6D"/>
    <w:rsid w:val="00376A20"/>
    <w:rsid w:val="00376EA2"/>
    <w:rsid w:val="00383616"/>
    <w:rsid w:val="00384690"/>
    <w:rsid w:val="00384FA3"/>
    <w:rsid w:val="003854C5"/>
    <w:rsid w:val="00385DB1"/>
    <w:rsid w:val="00393332"/>
    <w:rsid w:val="003976AF"/>
    <w:rsid w:val="003A204B"/>
    <w:rsid w:val="003A7914"/>
    <w:rsid w:val="003B07C0"/>
    <w:rsid w:val="003B5DC2"/>
    <w:rsid w:val="003C2E56"/>
    <w:rsid w:val="003C3CBC"/>
    <w:rsid w:val="003C532A"/>
    <w:rsid w:val="003C6D46"/>
    <w:rsid w:val="003D02B3"/>
    <w:rsid w:val="003D17C0"/>
    <w:rsid w:val="003D4DF5"/>
    <w:rsid w:val="003D513F"/>
    <w:rsid w:val="003D65B7"/>
    <w:rsid w:val="003F2194"/>
    <w:rsid w:val="003F57FE"/>
    <w:rsid w:val="0040404D"/>
    <w:rsid w:val="00410877"/>
    <w:rsid w:val="00410BB2"/>
    <w:rsid w:val="00410C8C"/>
    <w:rsid w:val="004132F5"/>
    <w:rsid w:val="004220B8"/>
    <w:rsid w:val="00422574"/>
    <w:rsid w:val="00422DCC"/>
    <w:rsid w:val="004244C5"/>
    <w:rsid w:val="00430646"/>
    <w:rsid w:val="004340CD"/>
    <w:rsid w:val="00434D02"/>
    <w:rsid w:val="00443CB4"/>
    <w:rsid w:val="00443DD6"/>
    <w:rsid w:val="004457AA"/>
    <w:rsid w:val="00445AF2"/>
    <w:rsid w:val="00446FA1"/>
    <w:rsid w:val="00456DAB"/>
    <w:rsid w:val="004617E8"/>
    <w:rsid w:val="004646A7"/>
    <w:rsid w:val="0046538B"/>
    <w:rsid w:val="00466E69"/>
    <w:rsid w:val="004673A1"/>
    <w:rsid w:val="00470784"/>
    <w:rsid w:val="0047419B"/>
    <w:rsid w:val="00474F4E"/>
    <w:rsid w:val="004773CA"/>
    <w:rsid w:val="00482206"/>
    <w:rsid w:val="00482D8D"/>
    <w:rsid w:val="00484685"/>
    <w:rsid w:val="00491B56"/>
    <w:rsid w:val="004925F4"/>
    <w:rsid w:val="00492D89"/>
    <w:rsid w:val="004958D3"/>
    <w:rsid w:val="004A5B44"/>
    <w:rsid w:val="004A7CAB"/>
    <w:rsid w:val="004B4EB6"/>
    <w:rsid w:val="004B6E97"/>
    <w:rsid w:val="004C3267"/>
    <w:rsid w:val="004C5B0D"/>
    <w:rsid w:val="004D05E7"/>
    <w:rsid w:val="004D0E13"/>
    <w:rsid w:val="004D2D9B"/>
    <w:rsid w:val="004E14C6"/>
    <w:rsid w:val="004E48A2"/>
    <w:rsid w:val="004E4D5B"/>
    <w:rsid w:val="004E6878"/>
    <w:rsid w:val="004F24EA"/>
    <w:rsid w:val="004F4FB1"/>
    <w:rsid w:val="004F5AD5"/>
    <w:rsid w:val="004F7584"/>
    <w:rsid w:val="004F7C58"/>
    <w:rsid w:val="00501931"/>
    <w:rsid w:val="00501C56"/>
    <w:rsid w:val="00501F22"/>
    <w:rsid w:val="00504FCD"/>
    <w:rsid w:val="00511B07"/>
    <w:rsid w:val="00521ACE"/>
    <w:rsid w:val="005229B9"/>
    <w:rsid w:val="005231DD"/>
    <w:rsid w:val="00530AB2"/>
    <w:rsid w:val="00530AF4"/>
    <w:rsid w:val="00531DA6"/>
    <w:rsid w:val="00533771"/>
    <w:rsid w:val="00534FA4"/>
    <w:rsid w:val="00536B15"/>
    <w:rsid w:val="0053747F"/>
    <w:rsid w:val="00540FC3"/>
    <w:rsid w:val="00542119"/>
    <w:rsid w:val="00550C72"/>
    <w:rsid w:val="00553D55"/>
    <w:rsid w:val="00553DD3"/>
    <w:rsid w:val="00554541"/>
    <w:rsid w:val="0055768C"/>
    <w:rsid w:val="00560C9C"/>
    <w:rsid w:val="0056141D"/>
    <w:rsid w:val="0056152D"/>
    <w:rsid w:val="00562FE7"/>
    <w:rsid w:val="0056568E"/>
    <w:rsid w:val="005705DD"/>
    <w:rsid w:val="00574B40"/>
    <w:rsid w:val="00575B93"/>
    <w:rsid w:val="00577D41"/>
    <w:rsid w:val="00582258"/>
    <w:rsid w:val="00582FD6"/>
    <w:rsid w:val="00585D29"/>
    <w:rsid w:val="00586807"/>
    <w:rsid w:val="00591579"/>
    <w:rsid w:val="00592F47"/>
    <w:rsid w:val="00596999"/>
    <w:rsid w:val="0059760A"/>
    <w:rsid w:val="005A2D2E"/>
    <w:rsid w:val="005A531F"/>
    <w:rsid w:val="005A6DAC"/>
    <w:rsid w:val="005A74D9"/>
    <w:rsid w:val="005B63A4"/>
    <w:rsid w:val="005C06E2"/>
    <w:rsid w:val="005C5F08"/>
    <w:rsid w:val="005C6498"/>
    <w:rsid w:val="005C7350"/>
    <w:rsid w:val="005D1FD1"/>
    <w:rsid w:val="005D2D53"/>
    <w:rsid w:val="005D4430"/>
    <w:rsid w:val="005D7DF6"/>
    <w:rsid w:val="005E1258"/>
    <w:rsid w:val="005E1B4C"/>
    <w:rsid w:val="005E5551"/>
    <w:rsid w:val="005E66CB"/>
    <w:rsid w:val="005F1C8D"/>
    <w:rsid w:val="005F2030"/>
    <w:rsid w:val="0060145E"/>
    <w:rsid w:val="00603824"/>
    <w:rsid w:val="0060387D"/>
    <w:rsid w:val="0060479D"/>
    <w:rsid w:val="0060617E"/>
    <w:rsid w:val="00611D84"/>
    <w:rsid w:val="0061213D"/>
    <w:rsid w:val="00613B69"/>
    <w:rsid w:val="00615C3C"/>
    <w:rsid w:val="00623949"/>
    <w:rsid w:val="006249BB"/>
    <w:rsid w:val="00624A06"/>
    <w:rsid w:val="00624CE7"/>
    <w:rsid w:val="00626545"/>
    <w:rsid w:val="00627724"/>
    <w:rsid w:val="00632BFA"/>
    <w:rsid w:val="00635BE6"/>
    <w:rsid w:val="00641605"/>
    <w:rsid w:val="00642086"/>
    <w:rsid w:val="00651167"/>
    <w:rsid w:val="00651650"/>
    <w:rsid w:val="00651E63"/>
    <w:rsid w:val="00655928"/>
    <w:rsid w:val="00655B0D"/>
    <w:rsid w:val="00655B25"/>
    <w:rsid w:val="00656F56"/>
    <w:rsid w:val="006625BE"/>
    <w:rsid w:val="00664A17"/>
    <w:rsid w:val="00664C7E"/>
    <w:rsid w:val="00672429"/>
    <w:rsid w:val="00672B3B"/>
    <w:rsid w:val="00676F15"/>
    <w:rsid w:val="00681282"/>
    <w:rsid w:val="00683079"/>
    <w:rsid w:val="00684C6E"/>
    <w:rsid w:val="006856E1"/>
    <w:rsid w:val="006913EC"/>
    <w:rsid w:val="00692289"/>
    <w:rsid w:val="0069743A"/>
    <w:rsid w:val="0069779E"/>
    <w:rsid w:val="006A381C"/>
    <w:rsid w:val="006A4C12"/>
    <w:rsid w:val="006A6EBD"/>
    <w:rsid w:val="006B30F0"/>
    <w:rsid w:val="006B5747"/>
    <w:rsid w:val="006B5DAF"/>
    <w:rsid w:val="006B6B26"/>
    <w:rsid w:val="006C0EF9"/>
    <w:rsid w:val="006C1493"/>
    <w:rsid w:val="006C368E"/>
    <w:rsid w:val="006C42C7"/>
    <w:rsid w:val="006C49D0"/>
    <w:rsid w:val="006C513E"/>
    <w:rsid w:val="006C5715"/>
    <w:rsid w:val="006E07EE"/>
    <w:rsid w:val="006E606B"/>
    <w:rsid w:val="006F2945"/>
    <w:rsid w:val="006F4461"/>
    <w:rsid w:val="00700381"/>
    <w:rsid w:val="00702DD1"/>
    <w:rsid w:val="007034A7"/>
    <w:rsid w:val="00704A61"/>
    <w:rsid w:val="00706C88"/>
    <w:rsid w:val="00706CDC"/>
    <w:rsid w:val="00707BF3"/>
    <w:rsid w:val="00711E95"/>
    <w:rsid w:val="007139E2"/>
    <w:rsid w:val="00722297"/>
    <w:rsid w:val="00734BCF"/>
    <w:rsid w:val="007410E0"/>
    <w:rsid w:val="00745803"/>
    <w:rsid w:val="00745C24"/>
    <w:rsid w:val="00760094"/>
    <w:rsid w:val="0076392B"/>
    <w:rsid w:val="00763B0F"/>
    <w:rsid w:val="00770F6E"/>
    <w:rsid w:val="0077305A"/>
    <w:rsid w:val="007807AD"/>
    <w:rsid w:val="00783B8D"/>
    <w:rsid w:val="007862E1"/>
    <w:rsid w:val="00792EB1"/>
    <w:rsid w:val="00792ECD"/>
    <w:rsid w:val="007979FF"/>
    <w:rsid w:val="007A3CE7"/>
    <w:rsid w:val="007A7E82"/>
    <w:rsid w:val="007B0BED"/>
    <w:rsid w:val="007B523C"/>
    <w:rsid w:val="007B58D7"/>
    <w:rsid w:val="007B7166"/>
    <w:rsid w:val="007C00B0"/>
    <w:rsid w:val="007C2BDA"/>
    <w:rsid w:val="007C63F8"/>
    <w:rsid w:val="007C659C"/>
    <w:rsid w:val="007D7E99"/>
    <w:rsid w:val="007E0BCD"/>
    <w:rsid w:val="007E1AE5"/>
    <w:rsid w:val="007E5557"/>
    <w:rsid w:val="007F5D1C"/>
    <w:rsid w:val="00800C96"/>
    <w:rsid w:val="00807BC9"/>
    <w:rsid w:val="00810C07"/>
    <w:rsid w:val="008129D1"/>
    <w:rsid w:val="008144A1"/>
    <w:rsid w:val="00816888"/>
    <w:rsid w:val="008213A4"/>
    <w:rsid w:val="008254F7"/>
    <w:rsid w:val="00830353"/>
    <w:rsid w:val="00830544"/>
    <w:rsid w:val="00831385"/>
    <w:rsid w:val="00836C09"/>
    <w:rsid w:val="0083740C"/>
    <w:rsid w:val="008400FD"/>
    <w:rsid w:val="008457FE"/>
    <w:rsid w:val="00845F12"/>
    <w:rsid w:val="00846281"/>
    <w:rsid w:val="00850A40"/>
    <w:rsid w:val="00850C48"/>
    <w:rsid w:val="00851920"/>
    <w:rsid w:val="00853BE0"/>
    <w:rsid w:val="00853C93"/>
    <w:rsid w:val="00854CDD"/>
    <w:rsid w:val="00855CC5"/>
    <w:rsid w:val="0085618D"/>
    <w:rsid w:val="0085665B"/>
    <w:rsid w:val="008568BE"/>
    <w:rsid w:val="00860A1B"/>
    <w:rsid w:val="008612CD"/>
    <w:rsid w:val="00864484"/>
    <w:rsid w:val="008654F3"/>
    <w:rsid w:val="00866D6A"/>
    <w:rsid w:val="00870342"/>
    <w:rsid w:val="00870776"/>
    <w:rsid w:val="0087165C"/>
    <w:rsid w:val="00873CE7"/>
    <w:rsid w:val="00875267"/>
    <w:rsid w:val="008773E9"/>
    <w:rsid w:val="008817C3"/>
    <w:rsid w:val="00887722"/>
    <w:rsid w:val="00892138"/>
    <w:rsid w:val="00892E60"/>
    <w:rsid w:val="008A0159"/>
    <w:rsid w:val="008A2321"/>
    <w:rsid w:val="008A32A2"/>
    <w:rsid w:val="008A5FB4"/>
    <w:rsid w:val="008A7ED2"/>
    <w:rsid w:val="008B2549"/>
    <w:rsid w:val="008C1288"/>
    <w:rsid w:val="008C190B"/>
    <w:rsid w:val="008C3FE8"/>
    <w:rsid w:val="008C69C1"/>
    <w:rsid w:val="008C7BD9"/>
    <w:rsid w:val="008D6A62"/>
    <w:rsid w:val="008E1D7E"/>
    <w:rsid w:val="008E38D5"/>
    <w:rsid w:val="008E4A4B"/>
    <w:rsid w:val="008E7F84"/>
    <w:rsid w:val="008F13E7"/>
    <w:rsid w:val="00900411"/>
    <w:rsid w:val="009021F3"/>
    <w:rsid w:val="00903DCB"/>
    <w:rsid w:val="00906D92"/>
    <w:rsid w:val="0091097B"/>
    <w:rsid w:val="00922D2E"/>
    <w:rsid w:val="0092402E"/>
    <w:rsid w:val="00926992"/>
    <w:rsid w:val="00927959"/>
    <w:rsid w:val="009300F1"/>
    <w:rsid w:val="009332DF"/>
    <w:rsid w:val="00936922"/>
    <w:rsid w:val="00936AAE"/>
    <w:rsid w:val="009504FF"/>
    <w:rsid w:val="00950D93"/>
    <w:rsid w:val="00952B8A"/>
    <w:rsid w:val="00953C03"/>
    <w:rsid w:val="00955EFB"/>
    <w:rsid w:val="00961C7E"/>
    <w:rsid w:val="009657F0"/>
    <w:rsid w:val="00965FA8"/>
    <w:rsid w:val="00967621"/>
    <w:rsid w:val="00986494"/>
    <w:rsid w:val="00990BB9"/>
    <w:rsid w:val="00992F2A"/>
    <w:rsid w:val="009944F3"/>
    <w:rsid w:val="009A08D0"/>
    <w:rsid w:val="009A504E"/>
    <w:rsid w:val="009A6332"/>
    <w:rsid w:val="009B164F"/>
    <w:rsid w:val="009B3425"/>
    <w:rsid w:val="009B6DA5"/>
    <w:rsid w:val="009C06B4"/>
    <w:rsid w:val="009C48E8"/>
    <w:rsid w:val="009D1E05"/>
    <w:rsid w:val="009D20D8"/>
    <w:rsid w:val="009D47A8"/>
    <w:rsid w:val="009E02FB"/>
    <w:rsid w:val="009E059D"/>
    <w:rsid w:val="009F5CFA"/>
    <w:rsid w:val="009F7058"/>
    <w:rsid w:val="009F74D8"/>
    <w:rsid w:val="00A04C9F"/>
    <w:rsid w:val="00A06871"/>
    <w:rsid w:val="00A141B5"/>
    <w:rsid w:val="00A14C17"/>
    <w:rsid w:val="00A2009E"/>
    <w:rsid w:val="00A2284A"/>
    <w:rsid w:val="00A22B86"/>
    <w:rsid w:val="00A2372C"/>
    <w:rsid w:val="00A26498"/>
    <w:rsid w:val="00A26779"/>
    <w:rsid w:val="00A33E73"/>
    <w:rsid w:val="00A355BD"/>
    <w:rsid w:val="00A41A02"/>
    <w:rsid w:val="00A45508"/>
    <w:rsid w:val="00A45877"/>
    <w:rsid w:val="00A462C0"/>
    <w:rsid w:val="00A4639A"/>
    <w:rsid w:val="00A509DF"/>
    <w:rsid w:val="00A50EE8"/>
    <w:rsid w:val="00A55E1C"/>
    <w:rsid w:val="00A65F21"/>
    <w:rsid w:val="00A70A43"/>
    <w:rsid w:val="00A7134E"/>
    <w:rsid w:val="00A7298E"/>
    <w:rsid w:val="00A72B30"/>
    <w:rsid w:val="00A74EA9"/>
    <w:rsid w:val="00A75372"/>
    <w:rsid w:val="00A75BAE"/>
    <w:rsid w:val="00A7645E"/>
    <w:rsid w:val="00A80CF8"/>
    <w:rsid w:val="00A825B7"/>
    <w:rsid w:val="00A82BE2"/>
    <w:rsid w:val="00A84685"/>
    <w:rsid w:val="00A8726B"/>
    <w:rsid w:val="00A90A83"/>
    <w:rsid w:val="00A914CA"/>
    <w:rsid w:val="00AA0A06"/>
    <w:rsid w:val="00AB0B52"/>
    <w:rsid w:val="00AB21F3"/>
    <w:rsid w:val="00AB46E0"/>
    <w:rsid w:val="00AC0720"/>
    <w:rsid w:val="00AC1678"/>
    <w:rsid w:val="00AC1E40"/>
    <w:rsid w:val="00AC4A83"/>
    <w:rsid w:val="00AD13C7"/>
    <w:rsid w:val="00AD542E"/>
    <w:rsid w:val="00AE026E"/>
    <w:rsid w:val="00AE0BC8"/>
    <w:rsid w:val="00AE1761"/>
    <w:rsid w:val="00AE30A9"/>
    <w:rsid w:val="00AE41D1"/>
    <w:rsid w:val="00AF0632"/>
    <w:rsid w:val="00AF0B7C"/>
    <w:rsid w:val="00AF10EF"/>
    <w:rsid w:val="00AF5DF8"/>
    <w:rsid w:val="00AF74AB"/>
    <w:rsid w:val="00AF7A3A"/>
    <w:rsid w:val="00B10CD6"/>
    <w:rsid w:val="00B118E5"/>
    <w:rsid w:val="00B13A7F"/>
    <w:rsid w:val="00B16C0C"/>
    <w:rsid w:val="00B22269"/>
    <w:rsid w:val="00B25065"/>
    <w:rsid w:val="00B312F7"/>
    <w:rsid w:val="00B35FE6"/>
    <w:rsid w:val="00B37D18"/>
    <w:rsid w:val="00B403B9"/>
    <w:rsid w:val="00B45029"/>
    <w:rsid w:val="00B46A0D"/>
    <w:rsid w:val="00B46AE1"/>
    <w:rsid w:val="00B4729B"/>
    <w:rsid w:val="00B508E3"/>
    <w:rsid w:val="00B52B0D"/>
    <w:rsid w:val="00B533E0"/>
    <w:rsid w:val="00B609F4"/>
    <w:rsid w:val="00B639D7"/>
    <w:rsid w:val="00B63A25"/>
    <w:rsid w:val="00B653C8"/>
    <w:rsid w:val="00B708AC"/>
    <w:rsid w:val="00B71908"/>
    <w:rsid w:val="00B75C82"/>
    <w:rsid w:val="00B7719B"/>
    <w:rsid w:val="00B82BD1"/>
    <w:rsid w:val="00B8568B"/>
    <w:rsid w:val="00B902AF"/>
    <w:rsid w:val="00B90C0D"/>
    <w:rsid w:val="00B93114"/>
    <w:rsid w:val="00B93E49"/>
    <w:rsid w:val="00B96FAA"/>
    <w:rsid w:val="00B97FC1"/>
    <w:rsid w:val="00BA181D"/>
    <w:rsid w:val="00BA290A"/>
    <w:rsid w:val="00BA355C"/>
    <w:rsid w:val="00BA69A5"/>
    <w:rsid w:val="00BA7ECB"/>
    <w:rsid w:val="00BB29DE"/>
    <w:rsid w:val="00BB40D6"/>
    <w:rsid w:val="00BB66D8"/>
    <w:rsid w:val="00BC0243"/>
    <w:rsid w:val="00BC0E26"/>
    <w:rsid w:val="00BC3D2B"/>
    <w:rsid w:val="00BC534C"/>
    <w:rsid w:val="00BD123A"/>
    <w:rsid w:val="00BD1E4E"/>
    <w:rsid w:val="00BD2224"/>
    <w:rsid w:val="00BD701E"/>
    <w:rsid w:val="00BE3940"/>
    <w:rsid w:val="00BE6659"/>
    <w:rsid w:val="00BF1838"/>
    <w:rsid w:val="00BF4294"/>
    <w:rsid w:val="00BF45EE"/>
    <w:rsid w:val="00BF4E7F"/>
    <w:rsid w:val="00C06866"/>
    <w:rsid w:val="00C06DCA"/>
    <w:rsid w:val="00C0714E"/>
    <w:rsid w:val="00C072FE"/>
    <w:rsid w:val="00C07F6E"/>
    <w:rsid w:val="00C11802"/>
    <w:rsid w:val="00C204EA"/>
    <w:rsid w:val="00C213CA"/>
    <w:rsid w:val="00C22226"/>
    <w:rsid w:val="00C22EF7"/>
    <w:rsid w:val="00C249BF"/>
    <w:rsid w:val="00C27DBB"/>
    <w:rsid w:val="00C35558"/>
    <w:rsid w:val="00C37241"/>
    <w:rsid w:val="00C372CA"/>
    <w:rsid w:val="00C42FB3"/>
    <w:rsid w:val="00C4475A"/>
    <w:rsid w:val="00C44A1D"/>
    <w:rsid w:val="00C44D24"/>
    <w:rsid w:val="00C4548F"/>
    <w:rsid w:val="00C4636C"/>
    <w:rsid w:val="00C50989"/>
    <w:rsid w:val="00C50E6F"/>
    <w:rsid w:val="00C54FCE"/>
    <w:rsid w:val="00C63041"/>
    <w:rsid w:val="00C649EB"/>
    <w:rsid w:val="00C722CD"/>
    <w:rsid w:val="00C7310A"/>
    <w:rsid w:val="00C777A7"/>
    <w:rsid w:val="00C84807"/>
    <w:rsid w:val="00C858A1"/>
    <w:rsid w:val="00C87933"/>
    <w:rsid w:val="00C92ECA"/>
    <w:rsid w:val="00C9568C"/>
    <w:rsid w:val="00C9657F"/>
    <w:rsid w:val="00CA0824"/>
    <w:rsid w:val="00CA78E6"/>
    <w:rsid w:val="00CB0120"/>
    <w:rsid w:val="00CB6187"/>
    <w:rsid w:val="00CB7B54"/>
    <w:rsid w:val="00CC1822"/>
    <w:rsid w:val="00CC3C1D"/>
    <w:rsid w:val="00CC4E4C"/>
    <w:rsid w:val="00CD056A"/>
    <w:rsid w:val="00CD4696"/>
    <w:rsid w:val="00CD52F3"/>
    <w:rsid w:val="00CE2B9D"/>
    <w:rsid w:val="00CE3384"/>
    <w:rsid w:val="00CE4C7B"/>
    <w:rsid w:val="00CF215F"/>
    <w:rsid w:val="00CF2EFC"/>
    <w:rsid w:val="00CF3E11"/>
    <w:rsid w:val="00CF6D82"/>
    <w:rsid w:val="00D0058D"/>
    <w:rsid w:val="00D0162A"/>
    <w:rsid w:val="00D01AC3"/>
    <w:rsid w:val="00D02437"/>
    <w:rsid w:val="00D04FC5"/>
    <w:rsid w:val="00D10CDA"/>
    <w:rsid w:val="00D13E4B"/>
    <w:rsid w:val="00D16E3D"/>
    <w:rsid w:val="00D24CFB"/>
    <w:rsid w:val="00D254B7"/>
    <w:rsid w:val="00D35A9C"/>
    <w:rsid w:val="00D40113"/>
    <w:rsid w:val="00D409A6"/>
    <w:rsid w:val="00D45A34"/>
    <w:rsid w:val="00D500E6"/>
    <w:rsid w:val="00D52120"/>
    <w:rsid w:val="00D52404"/>
    <w:rsid w:val="00D53ACC"/>
    <w:rsid w:val="00D55CD2"/>
    <w:rsid w:val="00D611BB"/>
    <w:rsid w:val="00D627C3"/>
    <w:rsid w:val="00D631EB"/>
    <w:rsid w:val="00D65C33"/>
    <w:rsid w:val="00D7038D"/>
    <w:rsid w:val="00D704B0"/>
    <w:rsid w:val="00D70E78"/>
    <w:rsid w:val="00D71DBB"/>
    <w:rsid w:val="00D71F55"/>
    <w:rsid w:val="00D77A9E"/>
    <w:rsid w:val="00D81CFE"/>
    <w:rsid w:val="00D82670"/>
    <w:rsid w:val="00D84718"/>
    <w:rsid w:val="00D8528A"/>
    <w:rsid w:val="00D909E9"/>
    <w:rsid w:val="00D96E22"/>
    <w:rsid w:val="00DA5F33"/>
    <w:rsid w:val="00DB283E"/>
    <w:rsid w:val="00DB2ADC"/>
    <w:rsid w:val="00DB59B9"/>
    <w:rsid w:val="00DB6224"/>
    <w:rsid w:val="00DB65CA"/>
    <w:rsid w:val="00DC0FB5"/>
    <w:rsid w:val="00DC150C"/>
    <w:rsid w:val="00DC3967"/>
    <w:rsid w:val="00DC49CF"/>
    <w:rsid w:val="00DC7746"/>
    <w:rsid w:val="00DD0866"/>
    <w:rsid w:val="00DD50E0"/>
    <w:rsid w:val="00DD7E62"/>
    <w:rsid w:val="00DE058D"/>
    <w:rsid w:val="00DE4F8B"/>
    <w:rsid w:val="00DE5774"/>
    <w:rsid w:val="00DF1203"/>
    <w:rsid w:val="00DF13BD"/>
    <w:rsid w:val="00DF6739"/>
    <w:rsid w:val="00E00111"/>
    <w:rsid w:val="00E022D1"/>
    <w:rsid w:val="00E0318F"/>
    <w:rsid w:val="00E033DD"/>
    <w:rsid w:val="00E0459F"/>
    <w:rsid w:val="00E07771"/>
    <w:rsid w:val="00E269BB"/>
    <w:rsid w:val="00E3037B"/>
    <w:rsid w:val="00E32215"/>
    <w:rsid w:val="00E42D09"/>
    <w:rsid w:val="00E47AD8"/>
    <w:rsid w:val="00E553BD"/>
    <w:rsid w:val="00E562AD"/>
    <w:rsid w:val="00E56E64"/>
    <w:rsid w:val="00E6188B"/>
    <w:rsid w:val="00E627B4"/>
    <w:rsid w:val="00E62FA0"/>
    <w:rsid w:val="00E7280C"/>
    <w:rsid w:val="00E84C81"/>
    <w:rsid w:val="00E91E7C"/>
    <w:rsid w:val="00E97863"/>
    <w:rsid w:val="00EA46D9"/>
    <w:rsid w:val="00EA741B"/>
    <w:rsid w:val="00EB0242"/>
    <w:rsid w:val="00EB5189"/>
    <w:rsid w:val="00EB5641"/>
    <w:rsid w:val="00EC2352"/>
    <w:rsid w:val="00EC4FD5"/>
    <w:rsid w:val="00ED6319"/>
    <w:rsid w:val="00ED797F"/>
    <w:rsid w:val="00EE1B4E"/>
    <w:rsid w:val="00EE2755"/>
    <w:rsid w:val="00F04B23"/>
    <w:rsid w:val="00F0580A"/>
    <w:rsid w:val="00F11759"/>
    <w:rsid w:val="00F16469"/>
    <w:rsid w:val="00F209A7"/>
    <w:rsid w:val="00F22BEE"/>
    <w:rsid w:val="00F27BD3"/>
    <w:rsid w:val="00F35A90"/>
    <w:rsid w:val="00F434B0"/>
    <w:rsid w:val="00F467E6"/>
    <w:rsid w:val="00F5045B"/>
    <w:rsid w:val="00F50A99"/>
    <w:rsid w:val="00F50FCB"/>
    <w:rsid w:val="00F61EAB"/>
    <w:rsid w:val="00F62E4B"/>
    <w:rsid w:val="00F65531"/>
    <w:rsid w:val="00F70E68"/>
    <w:rsid w:val="00F72361"/>
    <w:rsid w:val="00F75CD7"/>
    <w:rsid w:val="00F77343"/>
    <w:rsid w:val="00F811A0"/>
    <w:rsid w:val="00F84F53"/>
    <w:rsid w:val="00F85675"/>
    <w:rsid w:val="00F86211"/>
    <w:rsid w:val="00F9119C"/>
    <w:rsid w:val="00F91F88"/>
    <w:rsid w:val="00FA0467"/>
    <w:rsid w:val="00FA38E8"/>
    <w:rsid w:val="00FA40FE"/>
    <w:rsid w:val="00FA5C79"/>
    <w:rsid w:val="00FB3077"/>
    <w:rsid w:val="00FB4EF8"/>
    <w:rsid w:val="00FC5346"/>
    <w:rsid w:val="00FC695B"/>
    <w:rsid w:val="00FD10C6"/>
    <w:rsid w:val="00FD1979"/>
    <w:rsid w:val="00FD4C89"/>
    <w:rsid w:val="00FD56E4"/>
    <w:rsid w:val="00FE119F"/>
    <w:rsid w:val="00FE66BE"/>
    <w:rsid w:val="00FE76AE"/>
    <w:rsid w:val="00FF19C5"/>
    <w:rsid w:val="00FF1CAE"/>
    <w:rsid w:val="00FF1EE3"/>
    <w:rsid w:val="00FF2D37"/>
    <w:rsid w:val="00FF2DDB"/>
    <w:rsid w:val="00FF4B53"/>
    <w:rsid w:val="00FF52DD"/>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55280"/>
  <w15:docId w15:val="{8B9EB070-7263-4E6A-A0BE-0098907D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D5B"/>
    <w:pPr>
      <w:autoSpaceDE w:val="0"/>
      <w:autoSpaceDN w:val="0"/>
      <w:adjustRightInd w:val="0"/>
      <w:spacing w:after="120" w:line="240" w:lineRule="auto"/>
    </w:pPr>
  </w:style>
  <w:style w:type="paragraph" w:styleId="Heading1">
    <w:name w:val="heading 1"/>
    <w:basedOn w:val="ListParagraph"/>
    <w:next w:val="Normal"/>
    <w:link w:val="Heading1Char"/>
    <w:qFormat/>
    <w:rsid w:val="00853C93"/>
    <w:pPr>
      <w:numPr>
        <w:numId w:val="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outlineLvl w:val="0"/>
    </w:pPr>
    <w:rPr>
      <w:b/>
      <w:sz w:val="28"/>
      <w:szCs w:val="28"/>
    </w:rPr>
  </w:style>
  <w:style w:type="paragraph" w:styleId="Heading2">
    <w:name w:val="heading 2"/>
    <w:basedOn w:val="ListParagraph"/>
    <w:next w:val="Normal"/>
    <w:link w:val="Heading2Char"/>
    <w:uiPriority w:val="9"/>
    <w:unhideWhenUsed/>
    <w:qFormat/>
    <w:rsid w:val="00965FA8"/>
    <w:pPr>
      <w:numPr>
        <w:numId w:val="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40"/>
      <w:outlineLvl w:val="1"/>
    </w:pPr>
    <w:rPr>
      <w:b/>
    </w:rPr>
  </w:style>
  <w:style w:type="paragraph" w:styleId="Heading3">
    <w:name w:val="heading 3"/>
    <w:basedOn w:val="ListParagraph"/>
    <w:next w:val="Normal"/>
    <w:link w:val="Heading3Char"/>
    <w:uiPriority w:val="9"/>
    <w:unhideWhenUsed/>
    <w:qFormat/>
    <w:rsid w:val="0023710B"/>
    <w:pPr>
      <w:numPr>
        <w:numId w:val="5"/>
      </w:numPr>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contextualSpacing w:val="0"/>
      <w:outlineLvl w:val="2"/>
    </w:pPr>
    <w:rPr>
      <w:b/>
    </w:rPr>
  </w:style>
  <w:style w:type="paragraph" w:styleId="Heading4">
    <w:name w:val="heading 4"/>
    <w:basedOn w:val="ListParagraph"/>
    <w:next w:val="Normal"/>
    <w:link w:val="Heading4Char"/>
    <w:uiPriority w:val="9"/>
    <w:unhideWhenUsed/>
    <w:qFormat/>
    <w:rsid w:val="0009691D"/>
    <w:pPr>
      <w:numPr>
        <w:numId w:val="8"/>
      </w:numPr>
      <w:outlineLvl w:val="3"/>
    </w:pPr>
    <w:rPr>
      <w:b/>
    </w:rPr>
  </w:style>
  <w:style w:type="paragraph" w:styleId="Heading5">
    <w:name w:val="heading 5"/>
    <w:basedOn w:val="Heading4"/>
    <w:next w:val="Normal"/>
    <w:link w:val="Heading5Char"/>
    <w:uiPriority w:val="9"/>
    <w:unhideWhenUsed/>
    <w:qFormat/>
    <w:rsid w:val="0009691D"/>
    <w:pPr>
      <w:numPr>
        <w:ilvl w:val="1"/>
      </w:numPr>
      <w:tabs>
        <w:tab w:val="num" w:pos="360"/>
      </w:tabs>
      <w:ind w:left="1440"/>
      <w:outlineLvl w:val="4"/>
    </w:pPr>
  </w:style>
  <w:style w:type="paragraph" w:styleId="Heading6">
    <w:name w:val="heading 6"/>
    <w:basedOn w:val="Normal"/>
    <w:next w:val="Normal"/>
    <w:link w:val="Heading6Char"/>
    <w:qFormat/>
    <w:rsid w:val="00807BC9"/>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outlineLvl w:val="5"/>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C93"/>
    <w:rPr>
      <w:b/>
      <w:sz w:val="28"/>
      <w:szCs w:val="28"/>
    </w:rPr>
  </w:style>
  <w:style w:type="character" w:customStyle="1" w:styleId="Heading6Char">
    <w:name w:val="Heading 6 Char"/>
    <w:basedOn w:val="DefaultParagraphFont"/>
    <w:link w:val="Heading6"/>
    <w:rsid w:val="00807BC9"/>
    <w:rPr>
      <w:rFonts w:ascii="Times New Roman" w:eastAsia="Times New Roman" w:hAnsi="Times New Roman" w:cs="Times New Roman"/>
      <w:b/>
      <w:sz w:val="24"/>
      <w:szCs w:val="28"/>
    </w:rPr>
  </w:style>
  <w:style w:type="paragraph" w:customStyle="1" w:styleId="Level1">
    <w:name w:val="Level 1"/>
    <w:basedOn w:val="Normal"/>
    <w:rsid w:val="00807BC9"/>
    <w:pPr>
      <w:numPr>
        <w:numId w:val="1"/>
      </w:numPr>
      <w:ind w:left="720" w:hanging="720"/>
      <w:outlineLvl w:val="0"/>
    </w:pPr>
  </w:style>
  <w:style w:type="paragraph" w:styleId="Header">
    <w:name w:val="header"/>
    <w:basedOn w:val="Normal"/>
    <w:link w:val="HeaderChar"/>
    <w:rsid w:val="00807BC9"/>
    <w:pPr>
      <w:tabs>
        <w:tab w:val="center" w:pos="4320"/>
        <w:tab w:val="right" w:pos="8640"/>
      </w:tabs>
    </w:pPr>
  </w:style>
  <w:style w:type="character" w:customStyle="1" w:styleId="HeaderChar">
    <w:name w:val="Header Char"/>
    <w:basedOn w:val="DefaultParagraphFont"/>
    <w:link w:val="Header"/>
    <w:rsid w:val="00807BC9"/>
    <w:rPr>
      <w:rFonts w:ascii="Courier" w:eastAsia="Times New Roman" w:hAnsi="Courier" w:cs="Times New Roman"/>
      <w:sz w:val="20"/>
      <w:szCs w:val="24"/>
    </w:rPr>
  </w:style>
  <w:style w:type="paragraph" w:styleId="Footer">
    <w:name w:val="footer"/>
    <w:basedOn w:val="Normal"/>
    <w:link w:val="FooterChar"/>
    <w:uiPriority w:val="99"/>
    <w:rsid w:val="00807BC9"/>
    <w:pPr>
      <w:tabs>
        <w:tab w:val="center" w:pos="4320"/>
        <w:tab w:val="right" w:pos="8640"/>
      </w:tabs>
    </w:pPr>
  </w:style>
  <w:style w:type="character" w:customStyle="1" w:styleId="FooterChar">
    <w:name w:val="Footer Char"/>
    <w:basedOn w:val="DefaultParagraphFont"/>
    <w:link w:val="Footer"/>
    <w:uiPriority w:val="99"/>
    <w:rsid w:val="00807BC9"/>
    <w:rPr>
      <w:rFonts w:ascii="Courier" w:eastAsia="Times New Roman" w:hAnsi="Courier" w:cs="Times New Roman"/>
      <w:sz w:val="20"/>
      <w:szCs w:val="24"/>
    </w:rPr>
  </w:style>
  <w:style w:type="character" w:styleId="PageNumber">
    <w:name w:val="page number"/>
    <w:rsid w:val="00807BC9"/>
  </w:style>
  <w:style w:type="paragraph" w:styleId="BodyTextIndent">
    <w:name w:val="Body Text Indent"/>
    <w:basedOn w:val="Normal"/>
    <w:link w:val="BodyTextIndentChar"/>
    <w:rsid w:val="00807BC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rsid w:val="00807BC9"/>
    <w:rPr>
      <w:rFonts w:ascii="Times New Roman" w:eastAsia="Times New Roman" w:hAnsi="Times New Roman" w:cs="Times New Roman"/>
      <w:sz w:val="24"/>
      <w:szCs w:val="24"/>
    </w:rPr>
  </w:style>
  <w:style w:type="paragraph" w:styleId="BodyTextIndent2">
    <w:name w:val="Body Text Indent 2"/>
    <w:basedOn w:val="Normal"/>
    <w:link w:val="BodyTextIndent2Char"/>
    <w:rsid w:val="00807BC9"/>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b/>
      <w:bCs/>
    </w:rPr>
  </w:style>
  <w:style w:type="character" w:customStyle="1" w:styleId="BodyTextIndent2Char">
    <w:name w:val="Body Text Indent 2 Char"/>
    <w:basedOn w:val="DefaultParagraphFont"/>
    <w:link w:val="BodyTextIndent2"/>
    <w:rsid w:val="00807BC9"/>
    <w:rPr>
      <w:rFonts w:ascii="Times New Roman" w:eastAsia="Times New Roman" w:hAnsi="Times New Roman" w:cs="Times New Roman"/>
      <w:b/>
      <w:bCs/>
      <w:sz w:val="24"/>
      <w:szCs w:val="24"/>
    </w:rPr>
  </w:style>
  <w:style w:type="paragraph" w:styleId="BodyText2">
    <w:name w:val="Body Text 2"/>
    <w:basedOn w:val="Normal"/>
    <w:link w:val="BodyText2Char"/>
    <w:rsid w:val="00807BC9"/>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pPr>
  </w:style>
  <w:style w:type="character" w:customStyle="1" w:styleId="BodyText2Char">
    <w:name w:val="Body Text 2 Char"/>
    <w:basedOn w:val="DefaultParagraphFont"/>
    <w:link w:val="BodyText2"/>
    <w:rsid w:val="00807BC9"/>
    <w:rPr>
      <w:rFonts w:ascii="Times New Roman" w:eastAsia="Times New Roman" w:hAnsi="Times New Roman" w:cs="Times New Roman"/>
      <w:sz w:val="24"/>
      <w:szCs w:val="24"/>
    </w:rPr>
  </w:style>
  <w:style w:type="paragraph" w:styleId="Title">
    <w:name w:val="Title"/>
    <w:basedOn w:val="Normal"/>
    <w:link w:val="TitleChar"/>
    <w:qFormat/>
    <w:rsid w:val="00807BC9"/>
    <w:pPr>
      <w:tabs>
        <w:tab w:val="center" w:pos="4680"/>
        <w:tab w:val="left" w:pos="5040"/>
        <w:tab w:val="left" w:pos="5760"/>
        <w:tab w:val="left" w:pos="6480"/>
        <w:tab w:val="left" w:pos="7200"/>
        <w:tab w:val="left" w:pos="7920"/>
        <w:tab w:val="left" w:pos="8640"/>
        <w:tab w:val="left" w:pos="9360"/>
      </w:tabs>
      <w:jc w:val="center"/>
    </w:pPr>
    <w:rPr>
      <w:b/>
      <w:szCs w:val="32"/>
    </w:rPr>
  </w:style>
  <w:style w:type="character" w:customStyle="1" w:styleId="TitleChar">
    <w:name w:val="Title Char"/>
    <w:basedOn w:val="DefaultParagraphFont"/>
    <w:link w:val="Title"/>
    <w:rsid w:val="00807BC9"/>
    <w:rPr>
      <w:rFonts w:ascii="Times New Roman" w:eastAsia="Times New Roman" w:hAnsi="Times New Roman" w:cs="Times New Roman"/>
      <w:b/>
      <w:sz w:val="24"/>
      <w:szCs w:val="32"/>
    </w:rPr>
  </w:style>
  <w:style w:type="paragraph" w:styleId="Subtitle">
    <w:name w:val="Subtitle"/>
    <w:basedOn w:val="Normal"/>
    <w:link w:val="SubtitleChar"/>
    <w:qFormat/>
    <w:rsid w:val="00807BC9"/>
    <w:pPr>
      <w:tabs>
        <w:tab w:val="center" w:pos="4680"/>
        <w:tab w:val="left" w:pos="5040"/>
        <w:tab w:val="left" w:pos="5760"/>
        <w:tab w:val="left" w:pos="6480"/>
        <w:tab w:val="left" w:pos="7200"/>
        <w:tab w:val="left" w:pos="7920"/>
        <w:tab w:val="left" w:pos="8640"/>
        <w:tab w:val="left" w:pos="9360"/>
      </w:tabs>
    </w:pPr>
    <w:rPr>
      <w:b/>
      <w:szCs w:val="28"/>
    </w:rPr>
  </w:style>
  <w:style w:type="character" w:customStyle="1" w:styleId="SubtitleChar">
    <w:name w:val="Subtitle Char"/>
    <w:basedOn w:val="DefaultParagraphFont"/>
    <w:link w:val="Subtitle"/>
    <w:rsid w:val="00807BC9"/>
    <w:rPr>
      <w:rFonts w:ascii="Times New Roman" w:eastAsia="Times New Roman" w:hAnsi="Times New Roman" w:cs="Times New Roman"/>
      <w:b/>
      <w:sz w:val="24"/>
      <w:szCs w:val="28"/>
    </w:rPr>
  </w:style>
  <w:style w:type="paragraph" w:styleId="ListParagraph">
    <w:name w:val="List Paragraph"/>
    <w:basedOn w:val="Normal"/>
    <w:uiPriority w:val="34"/>
    <w:qFormat/>
    <w:rsid w:val="00807BC9"/>
    <w:pPr>
      <w:ind w:left="720"/>
      <w:contextualSpacing/>
    </w:pPr>
  </w:style>
  <w:style w:type="paragraph" w:styleId="BodyText">
    <w:name w:val="Body Text"/>
    <w:basedOn w:val="Normal"/>
    <w:link w:val="BodyTextChar"/>
    <w:uiPriority w:val="99"/>
    <w:semiHidden/>
    <w:unhideWhenUsed/>
    <w:rsid w:val="00807BC9"/>
  </w:style>
  <w:style w:type="character" w:customStyle="1" w:styleId="BodyTextChar">
    <w:name w:val="Body Text Char"/>
    <w:basedOn w:val="DefaultParagraphFont"/>
    <w:link w:val="BodyText"/>
    <w:uiPriority w:val="99"/>
    <w:semiHidden/>
    <w:rsid w:val="00807BC9"/>
    <w:rPr>
      <w:rFonts w:ascii="Courier" w:eastAsia="Times New Roman" w:hAnsi="Courier" w:cs="Times New Roman"/>
      <w:sz w:val="20"/>
      <w:szCs w:val="24"/>
    </w:rPr>
  </w:style>
  <w:style w:type="character" w:styleId="LineNumber">
    <w:name w:val="line number"/>
    <w:basedOn w:val="DefaultParagraphFont"/>
    <w:uiPriority w:val="99"/>
    <w:semiHidden/>
    <w:unhideWhenUsed/>
    <w:rsid w:val="00807BC9"/>
  </w:style>
  <w:style w:type="character" w:customStyle="1" w:styleId="Heading2Char">
    <w:name w:val="Heading 2 Char"/>
    <w:basedOn w:val="DefaultParagraphFont"/>
    <w:link w:val="Heading2"/>
    <w:uiPriority w:val="9"/>
    <w:rsid w:val="00965FA8"/>
    <w:rPr>
      <w:b/>
    </w:rPr>
  </w:style>
  <w:style w:type="character" w:customStyle="1" w:styleId="Heading3Char">
    <w:name w:val="Heading 3 Char"/>
    <w:basedOn w:val="DefaultParagraphFont"/>
    <w:link w:val="Heading3"/>
    <w:uiPriority w:val="9"/>
    <w:rsid w:val="0023710B"/>
    <w:rPr>
      <w:b/>
    </w:rPr>
  </w:style>
  <w:style w:type="character" w:customStyle="1" w:styleId="Heading4Char">
    <w:name w:val="Heading 4 Char"/>
    <w:basedOn w:val="DefaultParagraphFont"/>
    <w:link w:val="Heading4"/>
    <w:uiPriority w:val="9"/>
    <w:rsid w:val="0009691D"/>
    <w:rPr>
      <w:b/>
    </w:rPr>
  </w:style>
  <w:style w:type="character" w:customStyle="1" w:styleId="Heading5Char">
    <w:name w:val="Heading 5 Char"/>
    <w:basedOn w:val="DefaultParagraphFont"/>
    <w:link w:val="Heading5"/>
    <w:uiPriority w:val="9"/>
    <w:rsid w:val="0009691D"/>
    <w:rPr>
      <w:b/>
    </w:rPr>
  </w:style>
  <w:style w:type="paragraph" w:styleId="TOCHeading">
    <w:name w:val="TOC Heading"/>
    <w:basedOn w:val="Heading1"/>
    <w:next w:val="Normal"/>
    <w:uiPriority w:val="39"/>
    <w:semiHidden/>
    <w:unhideWhenUsed/>
    <w:qFormat/>
    <w:rsid w:val="00E84C81"/>
    <w:pPr>
      <w:keepNext/>
      <w:keepLines/>
      <w:numPr>
        <w:numId w:val="0"/>
      </w:numPr>
      <w:tabs>
        <w:tab w:val="clear" w:pos="-108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before="480" w:after="0" w:line="276" w:lineRule="auto"/>
      <w:contextualSpacing w:val="0"/>
      <w:outlineLvl w:val="9"/>
    </w:pPr>
    <w:rPr>
      <w:rFonts w:asciiTheme="majorHAnsi" w:eastAsiaTheme="majorEastAsia" w:hAnsiTheme="majorHAnsi" w:cstheme="majorBidi"/>
      <w:bCs/>
      <w:color w:val="365F91" w:themeColor="accent1" w:themeShade="BF"/>
      <w:lang w:eastAsia="ja-JP"/>
    </w:rPr>
  </w:style>
  <w:style w:type="paragraph" w:styleId="TOC2">
    <w:name w:val="toc 2"/>
    <w:basedOn w:val="Normal"/>
    <w:next w:val="Normal"/>
    <w:autoRedefine/>
    <w:uiPriority w:val="39"/>
    <w:unhideWhenUsed/>
    <w:qFormat/>
    <w:rsid w:val="00A2372C"/>
    <w:pPr>
      <w:tabs>
        <w:tab w:val="left" w:pos="720"/>
        <w:tab w:val="right" w:leader="dot" w:pos="9350"/>
      </w:tabs>
      <w:autoSpaceDE/>
      <w:autoSpaceDN/>
      <w:adjustRightInd/>
      <w:spacing w:after="0"/>
      <w:ind w:left="216"/>
    </w:pPr>
    <w:rPr>
      <w:rFonts w:eastAsiaTheme="minorEastAsia" w:cs="Times New Roman"/>
      <w:noProof/>
      <w:szCs w:val="24"/>
      <w:lang w:eastAsia="ja-JP"/>
    </w:rPr>
  </w:style>
  <w:style w:type="paragraph" w:styleId="TOC1">
    <w:name w:val="toc 1"/>
    <w:basedOn w:val="Normal"/>
    <w:next w:val="Normal"/>
    <w:autoRedefine/>
    <w:uiPriority w:val="39"/>
    <w:unhideWhenUsed/>
    <w:qFormat/>
    <w:rsid w:val="002D2A39"/>
    <w:pPr>
      <w:tabs>
        <w:tab w:val="left" w:pos="440"/>
        <w:tab w:val="right" w:leader="dot" w:pos="9350"/>
      </w:tabs>
      <w:autoSpaceDE/>
      <w:autoSpaceDN/>
      <w:adjustRightInd/>
      <w:spacing w:before="120" w:after="0" w:line="276" w:lineRule="auto"/>
    </w:pPr>
    <w:rPr>
      <w:rFonts w:eastAsiaTheme="minorEastAsia" w:cs="Times New Roman"/>
      <w:noProof/>
      <w:szCs w:val="24"/>
      <w:lang w:eastAsia="ja-JP"/>
    </w:rPr>
  </w:style>
  <w:style w:type="paragraph" w:styleId="TOC3">
    <w:name w:val="toc 3"/>
    <w:basedOn w:val="Normal"/>
    <w:next w:val="Normal"/>
    <w:autoRedefine/>
    <w:uiPriority w:val="39"/>
    <w:semiHidden/>
    <w:unhideWhenUsed/>
    <w:qFormat/>
    <w:rsid w:val="00E84C81"/>
    <w:pPr>
      <w:autoSpaceDE/>
      <w:autoSpaceDN/>
      <w:adjustRightInd/>
      <w:spacing w:after="100" w:line="276" w:lineRule="auto"/>
      <w:ind w:left="440"/>
    </w:pPr>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E84C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C81"/>
    <w:rPr>
      <w:rFonts w:ascii="Tahoma" w:hAnsi="Tahoma" w:cs="Tahoma"/>
      <w:sz w:val="16"/>
      <w:szCs w:val="16"/>
    </w:rPr>
  </w:style>
  <w:style w:type="character" w:styleId="Hyperlink">
    <w:name w:val="Hyperlink"/>
    <w:basedOn w:val="DefaultParagraphFont"/>
    <w:uiPriority w:val="99"/>
    <w:unhideWhenUsed/>
    <w:rsid w:val="00E84C81"/>
    <w:rPr>
      <w:color w:val="0000FF" w:themeColor="hyperlink"/>
      <w:u w:val="single"/>
    </w:rPr>
  </w:style>
  <w:style w:type="table" w:styleId="TableGrid">
    <w:name w:val="Table Grid"/>
    <w:basedOn w:val="TableNormal"/>
    <w:uiPriority w:val="59"/>
    <w:rsid w:val="00961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link w:val="NumberedListChar"/>
    <w:qFormat/>
    <w:rsid w:val="00586807"/>
    <w:pPr>
      <w:tabs>
        <w:tab w:val="num" w:pos="360"/>
      </w:tabs>
      <w:spacing w:after="240"/>
      <w:ind w:left="360" w:hanging="360"/>
      <w:jc w:val="both"/>
    </w:pPr>
  </w:style>
  <w:style w:type="character" w:customStyle="1" w:styleId="NumberedListChar">
    <w:name w:val="Numbered List Char"/>
    <w:basedOn w:val="DefaultParagraphFont"/>
    <w:link w:val="NumberedList"/>
    <w:rsid w:val="00586807"/>
  </w:style>
  <w:style w:type="character" w:styleId="UnresolvedMention">
    <w:name w:val="Unresolved Mention"/>
    <w:basedOn w:val="DefaultParagraphFont"/>
    <w:uiPriority w:val="99"/>
    <w:semiHidden/>
    <w:unhideWhenUsed/>
    <w:rsid w:val="00E0318F"/>
    <w:rPr>
      <w:color w:val="605E5C"/>
      <w:shd w:val="clear" w:color="auto" w:fill="E1DFDD"/>
    </w:rPr>
  </w:style>
  <w:style w:type="paragraph" w:styleId="Revision">
    <w:name w:val="Revision"/>
    <w:hidden/>
    <w:uiPriority w:val="99"/>
    <w:semiHidden/>
    <w:rsid w:val="00851920"/>
    <w:pPr>
      <w:spacing w:after="0" w:line="240" w:lineRule="auto"/>
    </w:pPr>
  </w:style>
  <w:style w:type="character" w:styleId="CommentReference">
    <w:name w:val="annotation reference"/>
    <w:basedOn w:val="DefaultParagraphFont"/>
    <w:uiPriority w:val="99"/>
    <w:semiHidden/>
    <w:unhideWhenUsed/>
    <w:rsid w:val="00887722"/>
    <w:rPr>
      <w:sz w:val="16"/>
      <w:szCs w:val="16"/>
    </w:rPr>
  </w:style>
  <w:style w:type="paragraph" w:styleId="CommentText">
    <w:name w:val="annotation text"/>
    <w:basedOn w:val="Normal"/>
    <w:link w:val="CommentTextChar"/>
    <w:uiPriority w:val="99"/>
    <w:unhideWhenUsed/>
    <w:rsid w:val="00887722"/>
    <w:rPr>
      <w:sz w:val="20"/>
      <w:szCs w:val="20"/>
    </w:rPr>
  </w:style>
  <w:style w:type="character" w:customStyle="1" w:styleId="CommentTextChar">
    <w:name w:val="Comment Text Char"/>
    <w:basedOn w:val="DefaultParagraphFont"/>
    <w:link w:val="CommentText"/>
    <w:uiPriority w:val="99"/>
    <w:rsid w:val="00887722"/>
    <w:rPr>
      <w:sz w:val="20"/>
      <w:szCs w:val="20"/>
    </w:rPr>
  </w:style>
  <w:style w:type="paragraph" w:styleId="CommentSubject">
    <w:name w:val="annotation subject"/>
    <w:basedOn w:val="CommentText"/>
    <w:next w:val="CommentText"/>
    <w:link w:val="CommentSubjectChar"/>
    <w:uiPriority w:val="99"/>
    <w:semiHidden/>
    <w:unhideWhenUsed/>
    <w:rsid w:val="00887722"/>
    <w:rPr>
      <w:b/>
      <w:bCs/>
    </w:rPr>
  </w:style>
  <w:style w:type="character" w:customStyle="1" w:styleId="CommentSubjectChar">
    <w:name w:val="Comment Subject Char"/>
    <w:basedOn w:val="CommentTextChar"/>
    <w:link w:val="CommentSubject"/>
    <w:uiPriority w:val="99"/>
    <w:semiHidden/>
    <w:rsid w:val="00887722"/>
    <w:rPr>
      <w:b/>
      <w:bCs/>
      <w:sz w:val="20"/>
      <w:szCs w:val="20"/>
    </w:rPr>
  </w:style>
  <w:style w:type="paragraph" w:customStyle="1" w:styleId="pf0">
    <w:name w:val="pf0"/>
    <w:basedOn w:val="Normal"/>
    <w:rsid w:val="00CB0120"/>
    <w:pPr>
      <w:autoSpaceDE/>
      <w:autoSpaceDN/>
      <w:adjustRightInd/>
      <w:spacing w:before="100" w:beforeAutospacing="1" w:after="100" w:afterAutospacing="1"/>
    </w:pPr>
    <w:rPr>
      <w:rFonts w:eastAsia="Times New Roman" w:cs="Times New Roman"/>
      <w:szCs w:val="24"/>
    </w:rPr>
  </w:style>
  <w:style w:type="character" w:customStyle="1" w:styleId="cf01">
    <w:name w:val="cf01"/>
    <w:basedOn w:val="DefaultParagraphFont"/>
    <w:rsid w:val="00CB0120"/>
    <w:rPr>
      <w:rFonts w:ascii="Segoe UI" w:hAnsi="Segoe UI" w:cs="Segoe UI" w:hint="default"/>
      <w:sz w:val="18"/>
      <w:szCs w:val="18"/>
    </w:rPr>
  </w:style>
  <w:style w:type="paragraph" w:styleId="NoSpacing">
    <w:name w:val="No Spacing"/>
    <w:uiPriority w:val="1"/>
    <w:qFormat/>
    <w:rsid w:val="0012177F"/>
    <w:pPr>
      <w:spacing w:after="0" w:line="240" w:lineRule="auto"/>
    </w:pPr>
    <w:rPr>
      <w:rFonts w:asciiTheme="minorHAnsi" w:hAnsiTheme="minorHAns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18933">
      <w:bodyDiv w:val="1"/>
      <w:marLeft w:val="0"/>
      <w:marRight w:val="0"/>
      <w:marTop w:val="0"/>
      <w:marBottom w:val="0"/>
      <w:divBdr>
        <w:top w:val="none" w:sz="0" w:space="0" w:color="auto"/>
        <w:left w:val="none" w:sz="0" w:space="0" w:color="auto"/>
        <w:bottom w:val="none" w:sz="0" w:space="0" w:color="auto"/>
        <w:right w:val="none" w:sz="0" w:space="0" w:color="auto"/>
      </w:divBdr>
    </w:div>
    <w:div w:id="916593004">
      <w:bodyDiv w:val="1"/>
      <w:marLeft w:val="0"/>
      <w:marRight w:val="0"/>
      <w:marTop w:val="0"/>
      <w:marBottom w:val="0"/>
      <w:divBdr>
        <w:top w:val="none" w:sz="0" w:space="0" w:color="auto"/>
        <w:left w:val="none" w:sz="0" w:space="0" w:color="auto"/>
        <w:bottom w:val="none" w:sz="0" w:space="0" w:color="auto"/>
        <w:right w:val="none" w:sz="0" w:space="0" w:color="auto"/>
      </w:divBdr>
    </w:div>
    <w:div w:id="1061755279">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718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52F1B-3CED-4D97-BC92-0A53675A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TOE</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Duggan</dc:creator>
  <cp:lastModifiedBy>Kent Johnson</cp:lastModifiedBy>
  <cp:revision>3</cp:revision>
  <cp:lastPrinted>2022-10-26T18:50:00Z</cp:lastPrinted>
  <dcterms:created xsi:type="dcterms:W3CDTF">2025-09-23T16:49:00Z</dcterms:created>
  <dcterms:modified xsi:type="dcterms:W3CDTF">2025-09-24T19:54:00Z</dcterms:modified>
</cp:coreProperties>
</file>